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B7" w:rsidRDefault="00A25365">
      <w:pPr>
        <w:spacing w:before="100" w:after="12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</w:p>
    <w:p w:rsidR="004847B7" w:rsidRDefault="00A25365">
      <w:pPr>
        <w:spacing w:before="100" w:after="120" w:line="240" w:lineRule="auto"/>
        <w:contextualSpacing/>
        <w:jc w:val="both"/>
        <w:rPr>
          <w:b/>
          <w:sz w:val="28"/>
        </w:rPr>
      </w:pPr>
      <w:r>
        <w:rPr>
          <w:b/>
          <w:sz w:val="24"/>
        </w:rPr>
        <w:t xml:space="preserve">                                                        </w:t>
      </w:r>
      <w:r w:rsidR="004E2226">
        <w:rPr>
          <w:b/>
          <w:sz w:val="24"/>
        </w:rPr>
        <w:t xml:space="preserve">  </w:t>
      </w:r>
      <w:r>
        <w:rPr>
          <w:b/>
          <w:sz w:val="28"/>
        </w:rPr>
        <w:t>ПРОТОКОЛ</w:t>
      </w:r>
    </w:p>
    <w:p w:rsidR="004847B7" w:rsidRDefault="003D1F5A">
      <w:pPr>
        <w:spacing w:before="100" w:after="120" w:line="240" w:lineRule="auto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    </w:t>
      </w:r>
      <w:r w:rsidR="00A25365">
        <w:rPr>
          <w:b/>
          <w:sz w:val="28"/>
        </w:rPr>
        <w:t xml:space="preserve"> общего (годового)  собрания   Ассоциации «</w:t>
      </w:r>
      <w:proofErr w:type="spellStart"/>
      <w:r w:rsidR="00A25365">
        <w:rPr>
          <w:b/>
          <w:sz w:val="28"/>
        </w:rPr>
        <w:t>Сибдальвостокгаз</w:t>
      </w:r>
      <w:proofErr w:type="spellEnd"/>
      <w:r w:rsidR="00A25365">
        <w:rPr>
          <w:b/>
          <w:sz w:val="28"/>
        </w:rPr>
        <w:t>»</w:t>
      </w:r>
    </w:p>
    <w:p w:rsidR="003D1F5A" w:rsidRDefault="003D1F5A">
      <w:pPr>
        <w:spacing w:before="100" w:after="120" w:line="240" w:lineRule="auto"/>
        <w:contextualSpacing/>
        <w:jc w:val="both"/>
        <w:rPr>
          <w:b/>
          <w:sz w:val="28"/>
        </w:rPr>
      </w:pPr>
    </w:p>
    <w:p w:rsidR="004847B7" w:rsidRDefault="00A25365">
      <w:pPr>
        <w:rPr>
          <w:b/>
          <w:sz w:val="28"/>
        </w:rPr>
      </w:pPr>
      <w:r>
        <w:rPr>
          <w:b/>
          <w:sz w:val="28"/>
        </w:rPr>
        <w:t xml:space="preserve">г. Новосибирск                                         </w:t>
      </w:r>
      <w:r w:rsidR="00BC715C">
        <w:rPr>
          <w:b/>
          <w:sz w:val="28"/>
        </w:rPr>
        <w:t xml:space="preserve">    </w:t>
      </w:r>
      <w:r w:rsidR="000937B0">
        <w:rPr>
          <w:b/>
          <w:sz w:val="28"/>
        </w:rPr>
        <w:t xml:space="preserve">                             12 апреля  2017</w:t>
      </w:r>
      <w:r w:rsidR="00BC715C">
        <w:rPr>
          <w:b/>
          <w:sz w:val="28"/>
        </w:rPr>
        <w:t xml:space="preserve"> </w:t>
      </w:r>
      <w:r>
        <w:rPr>
          <w:b/>
          <w:sz w:val="28"/>
        </w:rPr>
        <w:t>г.</w:t>
      </w:r>
    </w:p>
    <w:p w:rsidR="004847B7" w:rsidRDefault="00A25365">
      <w:pPr>
        <w:jc w:val="both"/>
        <w:rPr>
          <w:sz w:val="28"/>
        </w:rPr>
      </w:pPr>
      <w:r>
        <w:rPr>
          <w:b/>
          <w:sz w:val="28"/>
        </w:rPr>
        <w:t xml:space="preserve">Присутствовали: </w:t>
      </w:r>
      <w:r w:rsidR="000937B0">
        <w:rPr>
          <w:sz w:val="28"/>
        </w:rPr>
        <w:t>40</w:t>
      </w:r>
      <w:r>
        <w:rPr>
          <w:sz w:val="28"/>
        </w:rPr>
        <w:t xml:space="preserve"> представителей  организаций,  входящих в состав  Ассоциации «</w:t>
      </w:r>
      <w:proofErr w:type="spellStart"/>
      <w:r>
        <w:rPr>
          <w:sz w:val="28"/>
        </w:rPr>
        <w:t>Сибдальвостокгаз</w:t>
      </w:r>
      <w:proofErr w:type="spellEnd"/>
      <w:r>
        <w:rPr>
          <w:sz w:val="28"/>
        </w:rPr>
        <w:t>».</w:t>
      </w:r>
    </w:p>
    <w:p w:rsidR="004847B7" w:rsidRDefault="00A25365">
      <w:pPr>
        <w:jc w:val="both"/>
        <w:rPr>
          <w:b/>
          <w:sz w:val="28"/>
        </w:rPr>
      </w:pPr>
      <w:r>
        <w:rPr>
          <w:sz w:val="28"/>
        </w:rPr>
        <w:t xml:space="preserve">                                </w:t>
      </w:r>
      <w:r>
        <w:rPr>
          <w:b/>
          <w:sz w:val="28"/>
        </w:rPr>
        <w:t xml:space="preserve">                ПОВЕСТКА:</w:t>
      </w:r>
    </w:p>
    <w:p w:rsidR="00B4704D" w:rsidRPr="00BA4F3A" w:rsidRDefault="00B4704D" w:rsidP="00B4704D">
      <w:pPr>
        <w:contextualSpacing/>
        <w:rPr>
          <w:sz w:val="28"/>
        </w:rPr>
      </w:pPr>
      <w:r w:rsidRPr="00BA4F3A">
        <w:rPr>
          <w:sz w:val="28"/>
        </w:rPr>
        <w:t xml:space="preserve">1. Утверждение решений Совета о приёме в состав Ассоциации новых организаций.         </w:t>
      </w:r>
    </w:p>
    <w:p w:rsidR="00B4704D" w:rsidRPr="00BA4F3A" w:rsidRDefault="00B4704D" w:rsidP="00B4704D">
      <w:pPr>
        <w:contextualSpacing/>
        <w:rPr>
          <w:sz w:val="28"/>
        </w:rPr>
      </w:pPr>
      <w:r w:rsidRPr="00BA4F3A">
        <w:rPr>
          <w:sz w:val="28"/>
        </w:rPr>
        <w:t>2. Отч</w:t>
      </w:r>
      <w:r w:rsidR="000937B0">
        <w:rPr>
          <w:sz w:val="28"/>
        </w:rPr>
        <w:t>ёт о работе  Ассоциации за  2016</w:t>
      </w:r>
      <w:r w:rsidRPr="00BA4F3A">
        <w:rPr>
          <w:sz w:val="28"/>
        </w:rPr>
        <w:t xml:space="preserve"> год и ос</w:t>
      </w:r>
      <w:r w:rsidR="000937B0">
        <w:rPr>
          <w:sz w:val="28"/>
        </w:rPr>
        <w:t>новные направления работы в 2017</w:t>
      </w:r>
      <w:r w:rsidRPr="00BA4F3A">
        <w:rPr>
          <w:sz w:val="28"/>
        </w:rPr>
        <w:t xml:space="preserve"> году.                                                                                                             3.Об исполнении финансового плана и утверждении год</w:t>
      </w:r>
      <w:r w:rsidR="000937B0">
        <w:rPr>
          <w:sz w:val="28"/>
        </w:rPr>
        <w:t>ового баланса            за 2016</w:t>
      </w:r>
      <w:r w:rsidRPr="00BA4F3A">
        <w:rPr>
          <w:sz w:val="28"/>
        </w:rPr>
        <w:t xml:space="preserve"> год.                                                                                                                    4. От</w:t>
      </w:r>
      <w:r w:rsidR="000937B0">
        <w:rPr>
          <w:sz w:val="28"/>
        </w:rPr>
        <w:t>чёт ревизионной комиссии за 2016</w:t>
      </w:r>
      <w:r w:rsidRPr="00BA4F3A">
        <w:rPr>
          <w:sz w:val="28"/>
        </w:rPr>
        <w:t>г.                                                                             5. О фина</w:t>
      </w:r>
      <w:r w:rsidR="000937B0">
        <w:rPr>
          <w:sz w:val="28"/>
        </w:rPr>
        <w:t>нсовом  плане Ассоциации на 2017</w:t>
      </w:r>
      <w:r w:rsidRPr="00BA4F3A">
        <w:rPr>
          <w:sz w:val="28"/>
        </w:rPr>
        <w:t xml:space="preserve"> год.</w:t>
      </w:r>
    </w:p>
    <w:p w:rsidR="000937B0" w:rsidRDefault="00B4704D" w:rsidP="00B4704D">
      <w:pPr>
        <w:contextualSpacing/>
        <w:rPr>
          <w:sz w:val="28"/>
        </w:rPr>
      </w:pPr>
      <w:r w:rsidRPr="00BA4F3A">
        <w:rPr>
          <w:sz w:val="28"/>
        </w:rPr>
        <w:t>6</w:t>
      </w:r>
      <w:r w:rsidR="000937B0">
        <w:rPr>
          <w:sz w:val="28"/>
        </w:rPr>
        <w:t xml:space="preserve">. </w:t>
      </w:r>
      <w:r w:rsidR="000937B0" w:rsidRPr="000937B0">
        <w:rPr>
          <w:sz w:val="28"/>
        </w:rPr>
        <w:t>О внесении изменений в состав Совета  Ассоциации.</w:t>
      </w:r>
    </w:p>
    <w:p w:rsidR="004847B7" w:rsidRDefault="000937B0" w:rsidP="003D1F5A">
      <w:pPr>
        <w:contextualSpacing/>
        <w:rPr>
          <w:sz w:val="28"/>
        </w:rPr>
      </w:pPr>
      <w:r>
        <w:rPr>
          <w:sz w:val="28"/>
        </w:rPr>
        <w:t>7. Разное</w:t>
      </w:r>
    </w:p>
    <w:p w:rsidR="004847B7" w:rsidRDefault="00A25365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РЕШИЛИ:</w:t>
      </w:r>
    </w:p>
    <w:p w:rsidR="004847B7" w:rsidRDefault="00A25365">
      <w:pPr>
        <w:contextualSpacing/>
        <w:jc w:val="both"/>
        <w:rPr>
          <w:sz w:val="28"/>
        </w:rPr>
      </w:pPr>
      <w:r>
        <w:rPr>
          <w:sz w:val="28"/>
        </w:rPr>
        <w:t>1. Утвердить решение Совета Ассоциации о принятии новых организа</w:t>
      </w:r>
      <w:r w:rsidR="00BC715C">
        <w:rPr>
          <w:sz w:val="28"/>
        </w:rPr>
        <w:t>ций в сост</w:t>
      </w:r>
      <w:r w:rsidR="00B4704D">
        <w:rPr>
          <w:sz w:val="28"/>
        </w:rPr>
        <w:t xml:space="preserve">ав Ассоциации – ООО </w:t>
      </w:r>
      <w:r w:rsidR="000937B0">
        <w:rPr>
          <w:sz w:val="28"/>
        </w:rPr>
        <w:t>ПО «ВИТ-ТЕХГАЗ», ООО «ЗАВОД ГАЗСИНТЕЗ», ООО «Торговый Дом АДЛ</w:t>
      </w:r>
      <w:r w:rsidR="00BC715C">
        <w:rPr>
          <w:sz w:val="28"/>
        </w:rPr>
        <w:t>»</w:t>
      </w:r>
      <w:r w:rsidR="000937B0">
        <w:rPr>
          <w:sz w:val="28"/>
        </w:rPr>
        <w:t>, АО «МОСГАЗ»</w:t>
      </w:r>
      <w:r w:rsidR="00BC715C">
        <w:rPr>
          <w:sz w:val="28"/>
        </w:rPr>
        <w:t xml:space="preserve">. </w:t>
      </w:r>
    </w:p>
    <w:p w:rsidR="00B4704D" w:rsidRDefault="00A25365">
      <w:pPr>
        <w:spacing w:after="120"/>
        <w:contextualSpacing/>
        <w:jc w:val="both"/>
        <w:rPr>
          <w:sz w:val="28"/>
        </w:rPr>
      </w:pPr>
      <w:r>
        <w:rPr>
          <w:sz w:val="28"/>
        </w:rPr>
        <w:t>2.Отчё</w:t>
      </w:r>
      <w:r w:rsidR="000937B0">
        <w:rPr>
          <w:sz w:val="28"/>
        </w:rPr>
        <w:t>т  о работе  Ассоциации  за 2016</w:t>
      </w:r>
      <w:r>
        <w:rPr>
          <w:sz w:val="28"/>
        </w:rPr>
        <w:t xml:space="preserve"> год  и основные напр</w:t>
      </w:r>
      <w:r w:rsidR="000937B0">
        <w:rPr>
          <w:sz w:val="28"/>
        </w:rPr>
        <w:t>авления работы Ассоциации в 2017</w:t>
      </w:r>
      <w:r>
        <w:rPr>
          <w:sz w:val="28"/>
        </w:rPr>
        <w:t xml:space="preserve"> году утвердить.</w:t>
      </w:r>
      <w:r w:rsidR="001A616C">
        <w:rPr>
          <w:sz w:val="28"/>
        </w:rPr>
        <w:t xml:space="preserve"> </w:t>
      </w:r>
    </w:p>
    <w:p w:rsidR="004847B7" w:rsidRDefault="00A25365">
      <w:pPr>
        <w:spacing w:after="120"/>
        <w:contextualSpacing/>
        <w:jc w:val="both"/>
        <w:rPr>
          <w:sz w:val="28"/>
        </w:rPr>
      </w:pPr>
      <w:r>
        <w:rPr>
          <w:sz w:val="28"/>
        </w:rPr>
        <w:t xml:space="preserve">3.Отчёт об исполнении  финансового плана  </w:t>
      </w:r>
      <w:r w:rsidR="000937B0">
        <w:rPr>
          <w:sz w:val="28"/>
        </w:rPr>
        <w:t>и годовой  баланс за 2016</w:t>
      </w:r>
      <w:r>
        <w:rPr>
          <w:sz w:val="28"/>
        </w:rPr>
        <w:t xml:space="preserve"> год  утвердить. Обратить внимание  отдельных  членов  Ассоциации  на  необходимость  своевременной  оплаты  членских взносов.</w:t>
      </w:r>
    </w:p>
    <w:p w:rsidR="004847B7" w:rsidRDefault="00A25365">
      <w:pPr>
        <w:spacing w:after="100"/>
        <w:contextualSpacing/>
        <w:jc w:val="both"/>
        <w:rPr>
          <w:sz w:val="28"/>
        </w:rPr>
      </w:pPr>
      <w:r>
        <w:rPr>
          <w:sz w:val="28"/>
        </w:rPr>
        <w:t>4. Отч</w:t>
      </w:r>
      <w:r w:rsidR="001A616C">
        <w:rPr>
          <w:sz w:val="28"/>
        </w:rPr>
        <w:t xml:space="preserve">ёт ревизионной комиссии </w:t>
      </w:r>
      <w:r w:rsidR="000937B0">
        <w:rPr>
          <w:sz w:val="28"/>
        </w:rPr>
        <w:t xml:space="preserve"> за 2016</w:t>
      </w:r>
      <w:r>
        <w:rPr>
          <w:sz w:val="28"/>
        </w:rPr>
        <w:t xml:space="preserve"> год утвердить.</w:t>
      </w:r>
    </w:p>
    <w:p w:rsidR="00A169F5" w:rsidRDefault="00A25365">
      <w:pPr>
        <w:spacing w:after="100"/>
        <w:contextualSpacing/>
        <w:jc w:val="both"/>
        <w:rPr>
          <w:sz w:val="28"/>
        </w:rPr>
      </w:pPr>
      <w:r>
        <w:rPr>
          <w:sz w:val="28"/>
        </w:rPr>
        <w:t>5. Фина</w:t>
      </w:r>
      <w:r w:rsidR="000937B0">
        <w:rPr>
          <w:sz w:val="28"/>
        </w:rPr>
        <w:t>нсовый  план  Ассоциации на 2017</w:t>
      </w:r>
      <w:r>
        <w:rPr>
          <w:sz w:val="28"/>
        </w:rPr>
        <w:t xml:space="preserve"> год утвердить.  </w:t>
      </w:r>
    </w:p>
    <w:p w:rsidR="00B4704D" w:rsidRDefault="003D1F5A">
      <w:pPr>
        <w:spacing w:after="100"/>
        <w:contextualSpacing/>
        <w:jc w:val="both"/>
        <w:rPr>
          <w:sz w:val="28"/>
        </w:rPr>
      </w:pPr>
      <w:r>
        <w:rPr>
          <w:sz w:val="28"/>
        </w:rPr>
        <w:t xml:space="preserve">6. </w:t>
      </w:r>
      <w:r w:rsidR="00B4704D">
        <w:rPr>
          <w:sz w:val="28"/>
        </w:rPr>
        <w:t>Исключить из</w:t>
      </w:r>
      <w:r w:rsidR="000937B0">
        <w:rPr>
          <w:sz w:val="28"/>
        </w:rPr>
        <w:t xml:space="preserve"> состава Ассоциации – ООО «Приобский», ОАО «</w:t>
      </w:r>
      <w:proofErr w:type="spellStart"/>
      <w:r w:rsidR="000937B0">
        <w:rPr>
          <w:sz w:val="28"/>
        </w:rPr>
        <w:t>Сибэлектротерм</w:t>
      </w:r>
      <w:proofErr w:type="spellEnd"/>
      <w:r w:rsidR="00B4704D">
        <w:rPr>
          <w:sz w:val="28"/>
        </w:rPr>
        <w:t>»</w:t>
      </w:r>
      <w:r w:rsidR="000937B0">
        <w:rPr>
          <w:sz w:val="28"/>
        </w:rPr>
        <w:t xml:space="preserve">, </w:t>
      </w:r>
      <w:r>
        <w:rPr>
          <w:sz w:val="28"/>
        </w:rPr>
        <w:t>ЗАО «</w:t>
      </w:r>
      <w:proofErr w:type="spellStart"/>
      <w:r>
        <w:rPr>
          <w:sz w:val="28"/>
        </w:rPr>
        <w:t>Спецгазсервис</w:t>
      </w:r>
      <w:proofErr w:type="spellEnd"/>
      <w:r>
        <w:rPr>
          <w:sz w:val="28"/>
        </w:rPr>
        <w:t>»</w:t>
      </w:r>
      <w:r w:rsidR="00B4704D">
        <w:rPr>
          <w:sz w:val="28"/>
        </w:rPr>
        <w:t>.</w:t>
      </w:r>
    </w:p>
    <w:p w:rsidR="001A616C" w:rsidRDefault="00B4704D">
      <w:pPr>
        <w:spacing w:after="100"/>
        <w:contextualSpacing/>
        <w:jc w:val="both"/>
        <w:rPr>
          <w:sz w:val="28"/>
        </w:rPr>
      </w:pPr>
      <w:r>
        <w:rPr>
          <w:sz w:val="28"/>
        </w:rPr>
        <w:t>7</w:t>
      </w:r>
      <w:r w:rsidR="003D1F5A">
        <w:rPr>
          <w:sz w:val="28"/>
        </w:rPr>
        <w:t>. В состав Совета Ассоциации внести следующие изменения:</w:t>
      </w:r>
    </w:p>
    <w:p w:rsidR="003D1F5A" w:rsidRDefault="003D1F5A">
      <w:pPr>
        <w:spacing w:after="100"/>
        <w:contextualSpacing/>
        <w:jc w:val="both"/>
        <w:rPr>
          <w:sz w:val="28"/>
        </w:rPr>
      </w:pPr>
      <w:r>
        <w:rPr>
          <w:sz w:val="28"/>
        </w:rPr>
        <w:t>-</w:t>
      </w:r>
      <w:r w:rsidR="00483133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Никулин Сергей Петрович – генеральный директор ОАО «</w:t>
      </w:r>
      <w:proofErr w:type="spellStart"/>
      <w:r>
        <w:rPr>
          <w:sz w:val="28"/>
        </w:rPr>
        <w:t>Малоярославецмежрайгаз</w:t>
      </w:r>
      <w:proofErr w:type="spellEnd"/>
      <w:r>
        <w:rPr>
          <w:sz w:val="28"/>
        </w:rPr>
        <w:t>» (</w:t>
      </w:r>
      <w:proofErr w:type="gramStart"/>
      <w:r>
        <w:rPr>
          <w:sz w:val="28"/>
        </w:rPr>
        <w:t>вместо</w:t>
      </w:r>
      <w:proofErr w:type="gramEnd"/>
      <w:r>
        <w:rPr>
          <w:sz w:val="28"/>
        </w:rPr>
        <w:t xml:space="preserve"> Сулима Сергей Александрович);</w:t>
      </w:r>
    </w:p>
    <w:p w:rsidR="003D1F5A" w:rsidRDefault="003D1F5A">
      <w:pPr>
        <w:spacing w:after="100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Горкавцев</w:t>
      </w:r>
      <w:proofErr w:type="spellEnd"/>
      <w:r>
        <w:rPr>
          <w:sz w:val="28"/>
        </w:rPr>
        <w:t xml:space="preserve"> Олег Викторович – генеральный директор ОАО «Приморский газ» (</w:t>
      </w:r>
      <w:proofErr w:type="gramStart"/>
      <w:r>
        <w:rPr>
          <w:sz w:val="28"/>
        </w:rPr>
        <w:t>вместо</w:t>
      </w:r>
      <w:proofErr w:type="gramEnd"/>
      <w:r>
        <w:rPr>
          <w:sz w:val="28"/>
        </w:rPr>
        <w:t xml:space="preserve"> Хмель Алексей Константинович).</w:t>
      </w:r>
    </w:p>
    <w:p w:rsidR="003D1F5A" w:rsidRPr="00483133" w:rsidRDefault="00D7613B" w:rsidP="00B4704D">
      <w:pPr>
        <w:spacing w:after="100"/>
        <w:contextualSpacing/>
        <w:jc w:val="both"/>
        <w:rPr>
          <w:b/>
          <w:sz w:val="28"/>
        </w:rPr>
      </w:pPr>
      <w:r w:rsidRPr="00483133">
        <w:rPr>
          <w:b/>
          <w:sz w:val="28"/>
        </w:rPr>
        <w:t>Голосование по всем пунктам повестки – единогласно.</w:t>
      </w:r>
    </w:p>
    <w:p w:rsidR="003D1F5A" w:rsidRDefault="003D1F5A" w:rsidP="00B4704D">
      <w:pPr>
        <w:spacing w:after="100"/>
        <w:contextualSpacing/>
        <w:jc w:val="both"/>
        <w:rPr>
          <w:sz w:val="28"/>
        </w:rPr>
      </w:pPr>
    </w:p>
    <w:p w:rsidR="00A169F5" w:rsidRDefault="00A25365">
      <w:pPr>
        <w:contextualSpacing/>
        <w:rPr>
          <w:sz w:val="28"/>
        </w:rPr>
      </w:pPr>
      <w:r>
        <w:rPr>
          <w:sz w:val="28"/>
        </w:rPr>
        <w:t>Председатель  общего  собрания</w:t>
      </w:r>
    </w:p>
    <w:p w:rsidR="004847B7" w:rsidRDefault="00A169F5">
      <w:pPr>
        <w:contextualSpacing/>
        <w:rPr>
          <w:sz w:val="28"/>
        </w:rPr>
      </w:pPr>
      <w:r>
        <w:rPr>
          <w:sz w:val="28"/>
        </w:rPr>
        <w:t>Ассоциации «</w:t>
      </w:r>
      <w:proofErr w:type="spellStart"/>
      <w:r>
        <w:rPr>
          <w:sz w:val="28"/>
        </w:rPr>
        <w:t>Сибдальвостокгаз</w:t>
      </w:r>
      <w:proofErr w:type="spellEnd"/>
      <w:r>
        <w:rPr>
          <w:sz w:val="28"/>
        </w:rPr>
        <w:t>»</w:t>
      </w:r>
      <w:r w:rsidR="00A25365">
        <w:rPr>
          <w:sz w:val="28"/>
        </w:rPr>
        <w:t xml:space="preserve">                                  </w:t>
      </w:r>
      <w:r>
        <w:rPr>
          <w:sz w:val="28"/>
        </w:rPr>
        <w:t xml:space="preserve">                 А.А. Румянцев</w:t>
      </w:r>
    </w:p>
    <w:p w:rsidR="004847B7" w:rsidRDefault="004847B7">
      <w:pPr>
        <w:contextualSpacing/>
        <w:jc w:val="both"/>
        <w:rPr>
          <w:sz w:val="28"/>
        </w:rPr>
      </w:pPr>
    </w:p>
    <w:sectPr w:rsidR="004847B7" w:rsidSect="003D1F5A">
      <w:pgSz w:w="11906" w:h="16838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847B7"/>
    <w:rsid w:val="000937B0"/>
    <w:rsid w:val="001A616C"/>
    <w:rsid w:val="003D1F5A"/>
    <w:rsid w:val="00483133"/>
    <w:rsid w:val="004847B7"/>
    <w:rsid w:val="004E2226"/>
    <w:rsid w:val="00A169F5"/>
    <w:rsid w:val="00A25365"/>
    <w:rsid w:val="00B4704D"/>
    <w:rsid w:val="00BC715C"/>
    <w:rsid w:val="00C5095E"/>
    <w:rsid w:val="00D7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1">
    <w:name w:val="heading 1"/>
    <w:pPr>
      <w:spacing w:before="240" w:after="60" w:line="276" w:lineRule="auto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spacing w:after="200" w:line="276" w:lineRule="auto"/>
    </w:pPr>
    <w:rPr>
      <w:sz w:val="22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header"/>
    <w:pPr>
      <w:spacing w:after="200" w:line="276" w:lineRule="auto"/>
    </w:pPr>
    <w:rPr>
      <w:sz w:val="22"/>
    </w:rPr>
  </w:style>
  <w:style w:type="paragraph" w:styleId="a6">
    <w:name w:val="Title"/>
    <w:pPr>
      <w:pBdr>
        <w:bottom w:val="single" w:sz="8" w:space="0" w:color="4F81BD"/>
      </w:pBdr>
      <w:spacing w:after="300"/>
    </w:pPr>
    <w:rPr>
      <w:rFonts w:ascii="Arial" w:hAnsi="Arial"/>
      <w:color w:val="17365D"/>
      <w:sz w:val="52"/>
    </w:rPr>
  </w:style>
  <w:style w:type="paragraph" w:styleId="a7">
    <w:name w:val="No Spacing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paragraph" w:styleId="1">
    <w:name w:val="heading 1"/>
    <w:pPr>
      <w:spacing w:before="240" w:after="60" w:line="276" w:lineRule="auto"/>
      <w:outlineLvl w:val="0"/>
    </w:pPr>
    <w:rPr>
      <w:rFonts w:ascii="Cambria" w:hAnsi="Cambr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pPr>
      <w:spacing w:after="200" w:line="276" w:lineRule="auto"/>
    </w:pPr>
    <w:rPr>
      <w:sz w:val="22"/>
    </w:rPr>
  </w:style>
  <w:style w:type="paragraph" w:styleId="a4">
    <w:name w:val="Balloon Text"/>
    <w:rPr>
      <w:rFonts w:ascii="Tahoma" w:hAnsi="Tahoma"/>
      <w:sz w:val="16"/>
    </w:rPr>
  </w:style>
  <w:style w:type="paragraph" w:styleId="a5">
    <w:name w:val="header"/>
    <w:pPr>
      <w:spacing w:after="200" w:line="276" w:lineRule="auto"/>
    </w:pPr>
    <w:rPr>
      <w:sz w:val="22"/>
    </w:rPr>
  </w:style>
  <w:style w:type="paragraph" w:styleId="a6">
    <w:name w:val="Title"/>
    <w:pPr>
      <w:pBdr>
        <w:bottom w:val="single" w:sz="8" w:space="0" w:color="4F81BD"/>
      </w:pBdr>
      <w:spacing w:after="300"/>
    </w:pPr>
    <w:rPr>
      <w:rFonts w:ascii="Arial" w:hAnsi="Arial"/>
      <w:color w:val="17365D"/>
      <w:sz w:val="52"/>
    </w:rPr>
  </w:style>
  <w:style w:type="paragraph" w:styleId="a7">
    <w:name w:val="No Spacing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годового собрания 2013.docx</vt:lpstr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годового собрания 2017.docx</dc:title>
  <cp:lastModifiedBy>Андрей</cp:lastModifiedBy>
  <cp:revision>6</cp:revision>
  <dcterms:created xsi:type="dcterms:W3CDTF">2015-04-22T02:16:00Z</dcterms:created>
  <dcterms:modified xsi:type="dcterms:W3CDTF">2017-05-16T04:07:00Z</dcterms:modified>
</cp:coreProperties>
</file>