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F7" w:rsidRPr="00FF5D8A" w:rsidRDefault="00C3740B">
      <w:pPr>
        <w:rPr>
          <w:sz w:val="28"/>
        </w:rPr>
      </w:pPr>
      <w:r w:rsidRPr="001B0D59">
        <w:rPr>
          <w:sz w:val="28"/>
        </w:rPr>
        <w:t xml:space="preserve">                                                                                                              </w:t>
      </w:r>
      <w:r w:rsidRPr="00FF5D8A">
        <w:rPr>
          <w:sz w:val="28"/>
        </w:rPr>
        <w:t>Проект</w:t>
      </w:r>
    </w:p>
    <w:p w:rsidR="00122EF7" w:rsidRPr="00FF5D8A" w:rsidRDefault="00122EF7">
      <w:pPr>
        <w:jc w:val="center"/>
        <w:rPr>
          <w:sz w:val="28"/>
        </w:rPr>
      </w:pPr>
    </w:p>
    <w:p w:rsidR="00122EF7" w:rsidRPr="00FF5D8A" w:rsidRDefault="00C3740B">
      <w:pPr>
        <w:jc w:val="center"/>
        <w:rPr>
          <w:b/>
          <w:sz w:val="28"/>
        </w:rPr>
      </w:pPr>
      <w:r w:rsidRPr="00FF5D8A">
        <w:rPr>
          <w:b/>
          <w:sz w:val="28"/>
        </w:rPr>
        <w:t>ПЛАН</w:t>
      </w:r>
    </w:p>
    <w:p w:rsidR="00122EF7" w:rsidRPr="00FF5D8A" w:rsidRDefault="00C3740B">
      <w:pPr>
        <w:jc w:val="center"/>
        <w:rPr>
          <w:b/>
          <w:sz w:val="28"/>
        </w:rPr>
      </w:pPr>
      <w:r w:rsidRPr="00FF5D8A">
        <w:rPr>
          <w:b/>
          <w:sz w:val="28"/>
        </w:rPr>
        <w:t>работы НТС Ассоциации «</w:t>
      </w:r>
      <w:proofErr w:type="spellStart"/>
      <w:r w:rsidRPr="00FF5D8A">
        <w:rPr>
          <w:b/>
          <w:sz w:val="28"/>
        </w:rPr>
        <w:t>Сибдальвостокгаз</w:t>
      </w:r>
      <w:proofErr w:type="spellEnd"/>
      <w:r w:rsidRPr="00FF5D8A">
        <w:rPr>
          <w:b/>
          <w:sz w:val="28"/>
        </w:rPr>
        <w:t>»</w:t>
      </w:r>
    </w:p>
    <w:p w:rsidR="00122EF7" w:rsidRPr="00FF5D8A" w:rsidRDefault="004F2D9A">
      <w:pPr>
        <w:jc w:val="center"/>
        <w:rPr>
          <w:b/>
          <w:sz w:val="28"/>
        </w:rPr>
      </w:pPr>
      <w:r w:rsidRPr="00FF5D8A">
        <w:rPr>
          <w:b/>
          <w:sz w:val="28"/>
        </w:rPr>
        <w:t>на 2019</w:t>
      </w:r>
      <w:r w:rsidR="00C3740B" w:rsidRPr="00FF5D8A">
        <w:rPr>
          <w:b/>
          <w:sz w:val="28"/>
        </w:rPr>
        <w:t xml:space="preserve"> год</w:t>
      </w:r>
    </w:p>
    <w:p w:rsidR="00122EF7" w:rsidRPr="00FF5D8A" w:rsidRDefault="00122EF7">
      <w:pPr>
        <w:jc w:val="center"/>
        <w:rPr>
          <w:sz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5077"/>
        <w:gridCol w:w="1842"/>
        <w:gridCol w:w="2977"/>
      </w:tblGrid>
      <w:tr w:rsidR="001B0D59" w:rsidRPr="00FF5D8A" w:rsidTr="00494222"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2EF7" w:rsidRPr="00FF5D8A" w:rsidRDefault="00C3740B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 xml:space="preserve">№ </w:t>
            </w:r>
            <w:proofErr w:type="gramStart"/>
            <w:r w:rsidRPr="00FF5D8A">
              <w:rPr>
                <w:szCs w:val="24"/>
              </w:rPr>
              <w:t>п</w:t>
            </w:r>
            <w:proofErr w:type="gramEnd"/>
            <w:r w:rsidRPr="00FF5D8A">
              <w:rPr>
                <w:szCs w:val="24"/>
              </w:rPr>
              <w:t>/п</w:t>
            </w:r>
          </w:p>
        </w:tc>
        <w:tc>
          <w:tcPr>
            <w:tcW w:w="50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2EF7" w:rsidRPr="00FF5D8A" w:rsidRDefault="00C3740B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Наименование</w:t>
            </w:r>
          </w:p>
          <w:p w:rsidR="00122EF7" w:rsidRPr="00FF5D8A" w:rsidRDefault="00C3740B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рассматриваемого вопроса</w:t>
            </w:r>
          </w:p>
        </w:tc>
        <w:tc>
          <w:tcPr>
            <w:tcW w:w="184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2EF7" w:rsidRPr="00FF5D8A" w:rsidRDefault="00C3740B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Срок</w:t>
            </w:r>
          </w:p>
          <w:p w:rsidR="00122EF7" w:rsidRPr="00FF5D8A" w:rsidRDefault="00C3740B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проведения заседания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22EF7" w:rsidRPr="00FF5D8A" w:rsidRDefault="00C3740B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Докладчики</w:t>
            </w:r>
          </w:p>
        </w:tc>
      </w:tr>
      <w:tr w:rsidR="00DD7FF1" w:rsidRPr="00FF5D8A" w:rsidTr="00141BA3">
        <w:tc>
          <w:tcPr>
            <w:tcW w:w="594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141BA3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1</w:t>
            </w:r>
          </w:p>
        </w:tc>
        <w:tc>
          <w:tcPr>
            <w:tcW w:w="507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D7FF1" w:rsidRPr="00FF5D8A" w:rsidRDefault="00791EA4" w:rsidP="00791EA4">
            <w:pPr>
              <w:jc w:val="both"/>
              <w:rPr>
                <w:szCs w:val="24"/>
              </w:rPr>
            </w:pPr>
            <w:r w:rsidRPr="00FF5D8A">
              <w:rPr>
                <w:szCs w:val="24"/>
              </w:rPr>
              <w:t>Утверждение Плана работы научно</w:t>
            </w:r>
            <w:r w:rsidR="00DD7FF1" w:rsidRPr="00FF5D8A">
              <w:rPr>
                <w:szCs w:val="24"/>
              </w:rPr>
              <w:t>-технического Совета Ассоциации "</w:t>
            </w:r>
            <w:proofErr w:type="spellStart"/>
            <w:r w:rsidR="00DD7FF1" w:rsidRPr="00FF5D8A">
              <w:rPr>
                <w:szCs w:val="24"/>
              </w:rPr>
              <w:t>Сибдальвостокгаз</w:t>
            </w:r>
            <w:proofErr w:type="spellEnd"/>
            <w:r w:rsidR="00DD7FF1" w:rsidRPr="00FF5D8A">
              <w:rPr>
                <w:szCs w:val="24"/>
              </w:rPr>
              <w:t>" на 2019 год.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DD7FF1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Заседание №1</w:t>
            </w:r>
          </w:p>
          <w:p w:rsidR="00DD7FF1" w:rsidRPr="00FF5D8A" w:rsidRDefault="00DD7FF1" w:rsidP="00DD7FF1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АПРЕЛЬ</w:t>
            </w:r>
          </w:p>
          <w:p w:rsidR="00DD7FF1" w:rsidRPr="00FF5D8A" w:rsidRDefault="00DD7FF1" w:rsidP="00DD7FF1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г. Новосибирск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B212B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Председатель НТС</w:t>
            </w:r>
          </w:p>
        </w:tc>
      </w:tr>
      <w:tr w:rsidR="00DD7FF1" w:rsidRPr="00FF5D8A" w:rsidTr="00141BA3">
        <w:tc>
          <w:tcPr>
            <w:tcW w:w="59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2</w:t>
            </w:r>
          </w:p>
        </w:tc>
        <w:tc>
          <w:tcPr>
            <w:tcW w:w="5077" w:type="dxa"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both"/>
              <w:rPr>
                <w:szCs w:val="24"/>
              </w:rPr>
            </w:pPr>
            <w:r w:rsidRPr="00FF5D8A">
              <w:rPr>
                <w:szCs w:val="24"/>
              </w:rPr>
              <w:t>Техническое освидетельствование сосудов для хранения СУГ. Увеличение затрат газоснабжающих организаций в связи с сокращением периода между освидетельствованиями с 10 до 4 лет.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B212B">
            <w:pPr>
              <w:ind w:left="284" w:hanging="284"/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АО «</w:t>
            </w:r>
            <w:proofErr w:type="spellStart"/>
            <w:r w:rsidRPr="00FF5D8A">
              <w:rPr>
                <w:szCs w:val="24"/>
              </w:rPr>
              <w:t>Красноярсккрайгаз</w:t>
            </w:r>
            <w:proofErr w:type="spellEnd"/>
            <w:r w:rsidRPr="00FF5D8A">
              <w:rPr>
                <w:szCs w:val="24"/>
              </w:rPr>
              <w:t>»</w:t>
            </w:r>
          </w:p>
        </w:tc>
      </w:tr>
      <w:tr w:rsidR="00DD7FF1" w:rsidRPr="00FF5D8A" w:rsidTr="00141BA3">
        <w:tc>
          <w:tcPr>
            <w:tcW w:w="59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3</w:t>
            </w:r>
          </w:p>
        </w:tc>
        <w:tc>
          <w:tcPr>
            <w:tcW w:w="5077" w:type="dxa"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both"/>
              <w:rPr>
                <w:szCs w:val="24"/>
              </w:rPr>
            </w:pPr>
            <w:r w:rsidRPr="00FF5D8A">
              <w:rPr>
                <w:szCs w:val="24"/>
              </w:rPr>
              <w:t>Обеспечение безопасной эксплуатации ВДГО и ВКГО на территории Республики Саха (Якутия).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B212B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АО «</w:t>
            </w:r>
            <w:proofErr w:type="spellStart"/>
            <w:r w:rsidRPr="00FF5D8A">
              <w:rPr>
                <w:szCs w:val="24"/>
              </w:rPr>
              <w:t>Сахатранснефтегаз</w:t>
            </w:r>
            <w:proofErr w:type="spellEnd"/>
            <w:r w:rsidRPr="00FF5D8A">
              <w:rPr>
                <w:szCs w:val="24"/>
              </w:rPr>
              <w:t>»</w:t>
            </w:r>
          </w:p>
        </w:tc>
      </w:tr>
      <w:tr w:rsidR="00DD7FF1" w:rsidRPr="00FF5D8A" w:rsidTr="00141BA3">
        <w:tc>
          <w:tcPr>
            <w:tcW w:w="59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4</w:t>
            </w:r>
          </w:p>
        </w:tc>
        <w:tc>
          <w:tcPr>
            <w:tcW w:w="5077" w:type="dxa"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both"/>
              <w:rPr>
                <w:szCs w:val="24"/>
              </w:rPr>
            </w:pPr>
            <w:proofErr w:type="gramStart"/>
            <w:r w:rsidRPr="00FF5D8A">
              <w:rPr>
                <w:szCs w:val="24"/>
              </w:rPr>
              <w:t>О работе Правительства РФ по внесению изменений в некоторые Акты Правительства РФ по вопросам обеспечения безопасности при использовании</w:t>
            </w:r>
            <w:proofErr w:type="gramEnd"/>
            <w:r w:rsidRPr="00FF5D8A">
              <w:rPr>
                <w:szCs w:val="24"/>
              </w:rPr>
              <w:t xml:space="preserve"> и содержании внутридомового и внутриквартирного газового оборудования.  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B212B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АО «ГИПРОНИИГАЗ»</w:t>
            </w:r>
          </w:p>
        </w:tc>
      </w:tr>
      <w:tr w:rsidR="00DD7FF1" w:rsidRPr="00FF5D8A" w:rsidTr="00141BA3">
        <w:tc>
          <w:tcPr>
            <w:tcW w:w="59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5</w:t>
            </w:r>
          </w:p>
        </w:tc>
        <w:tc>
          <w:tcPr>
            <w:tcW w:w="5077" w:type="dxa"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 w:rsidP="001B212B">
            <w:pPr>
              <w:jc w:val="both"/>
              <w:rPr>
                <w:szCs w:val="24"/>
              </w:rPr>
            </w:pPr>
            <w:r w:rsidRPr="00FF5D8A">
              <w:rPr>
                <w:szCs w:val="24"/>
              </w:rPr>
              <w:t>Инновации в области полимерных газораспределительных систем.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B212B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ООО «Группа ПОЛИПЛАСТИК»</w:t>
            </w:r>
          </w:p>
        </w:tc>
      </w:tr>
      <w:tr w:rsidR="00DD7FF1" w:rsidRPr="00FF5D8A" w:rsidTr="00141BA3">
        <w:tc>
          <w:tcPr>
            <w:tcW w:w="59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6</w:t>
            </w:r>
          </w:p>
        </w:tc>
        <w:tc>
          <w:tcPr>
            <w:tcW w:w="5077" w:type="dxa"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both"/>
              <w:rPr>
                <w:szCs w:val="24"/>
              </w:rPr>
            </w:pPr>
            <w:r w:rsidRPr="00FF5D8A">
              <w:rPr>
                <w:szCs w:val="24"/>
              </w:rPr>
              <w:t>Установление розничных цен на сжиженный углеводородный газ (СУГ) для коммунально-бытовых нужд населения в условиях изменения основ государственного регулирования цен и тарифов.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B212B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ОАО «</w:t>
            </w:r>
            <w:proofErr w:type="spellStart"/>
            <w:r w:rsidRPr="00FF5D8A">
              <w:rPr>
                <w:szCs w:val="24"/>
              </w:rPr>
              <w:t>Алтакрайгазсервис</w:t>
            </w:r>
            <w:proofErr w:type="spellEnd"/>
            <w:r w:rsidRPr="00FF5D8A">
              <w:rPr>
                <w:szCs w:val="24"/>
              </w:rPr>
              <w:t>»</w:t>
            </w:r>
          </w:p>
        </w:tc>
      </w:tr>
      <w:tr w:rsidR="00DD7FF1" w:rsidRPr="00FF5D8A" w:rsidTr="00141BA3">
        <w:tc>
          <w:tcPr>
            <w:tcW w:w="59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7</w:t>
            </w:r>
          </w:p>
        </w:tc>
        <w:tc>
          <w:tcPr>
            <w:tcW w:w="5077" w:type="dxa"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both"/>
              <w:rPr>
                <w:szCs w:val="24"/>
              </w:rPr>
            </w:pPr>
            <w:r w:rsidRPr="00FF5D8A">
              <w:rPr>
                <w:szCs w:val="24"/>
              </w:rPr>
              <w:t>Полный технологический цикл в реализации комплексных энергетических проектов.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B212B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 xml:space="preserve">ООО «СИАСК – </w:t>
            </w:r>
            <w:proofErr w:type="spellStart"/>
            <w:r w:rsidRPr="00FF5D8A">
              <w:rPr>
                <w:szCs w:val="24"/>
              </w:rPr>
              <w:t>Энергогазсервис</w:t>
            </w:r>
            <w:proofErr w:type="spellEnd"/>
            <w:r w:rsidRPr="00FF5D8A">
              <w:rPr>
                <w:szCs w:val="24"/>
              </w:rPr>
              <w:t>»</w:t>
            </w:r>
          </w:p>
        </w:tc>
      </w:tr>
      <w:tr w:rsidR="00DD7FF1" w:rsidRPr="00FF5D8A" w:rsidTr="00141BA3">
        <w:tc>
          <w:tcPr>
            <w:tcW w:w="59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8</w:t>
            </w:r>
          </w:p>
        </w:tc>
        <w:tc>
          <w:tcPr>
            <w:tcW w:w="5077" w:type="dxa"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both"/>
              <w:rPr>
                <w:szCs w:val="24"/>
              </w:rPr>
            </w:pPr>
            <w:r w:rsidRPr="00FF5D8A">
              <w:rPr>
                <w:szCs w:val="24"/>
              </w:rPr>
              <w:t>Влияние трубопроводной арматуры универсального применения (вода, газ) на надёжность газотранспортных систем.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B212B">
            <w:pPr>
              <w:jc w:val="center"/>
              <w:rPr>
                <w:szCs w:val="24"/>
              </w:rPr>
            </w:pPr>
            <w:proofErr w:type="spellStart"/>
            <w:r w:rsidRPr="00FF5D8A">
              <w:rPr>
                <w:szCs w:val="24"/>
              </w:rPr>
              <w:t>медиагруппа</w:t>
            </w:r>
            <w:proofErr w:type="spellEnd"/>
            <w:r w:rsidRPr="00FF5D8A">
              <w:rPr>
                <w:szCs w:val="24"/>
              </w:rPr>
              <w:t xml:space="preserve"> «ARMTORG»</w:t>
            </w:r>
          </w:p>
        </w:tc>
      </w:tr>
      <w:tr w:rsidR="00DD7FF1" w:rsidRPr="00FF5D8A" w:rsidTr="00141BA3">
        <w:tc>
          <w:tcPr>
            <w:tcW w:w="59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9</w:t>
            </w:r>
          </w:p>
        </w:tc>
        <w:tc>
          <w:tcPr>
            <w:tcW w:w="5077" w:type="dxa"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both"/>
              <w:rPr>
                <w:szCs w:val="24"/>
              </w:rPr>
            </w:pPr>
            <w:r w:rsidRPr="00FF5D8A">
              <w:rPr>
                <w:szCs w:val="24"/>
              </w:rPr>
              <w:t>Строительство систем газоснабжения для отопительных модульных котельных на базе сжиженных углеводородных газов (СУГ). Опыт АО «Приморский газ»: особенности, вопросы.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B212B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АО «Приморский газ»</w:t>
            </w:r>
          </w:p>
        </w:tc>
      </w:tr>
      <w:tr w:rsidR="00DD7FF1" w:rsidRPr="00FF5D8A" w:rsidTr="00141BA3">
        <w:tc>
          <w:tcPr>
            <w:tcW w:w="59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10</w:t>
            </w:r>
          </w:p>
        </w:tc>
        <w:tc>
          <w:tcPr>
            <w:tcW w:w="5077" w:type="dxa"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D8A">
              <w:rPr>
                <w:rFonts w:ascii="Times New Roman" w:hAnsi="Times New Roman"/>
                <w:sz w:val="24"/>
                <w:szCs w:val="24"/>
              </w:rPr>
              <w:t>Диалог заказчика и производителя – эффективный путь к инновационным решениям.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B212B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8A">
              <w:rPr>
                <w:rFonts w:ascii="Times New Roman" w:hAnsi="Times New Roman"/>
                <w:sz w:val="24"/>
                <w:szCs w:val="24"/>
              </w:rPr>
              <w:t>ООО ТД «АДЛ»</w:t>
            </w:r>
          </w:p>
        </w:tc>
      </w:tr>
      <w:tr w:rsidR="00DD7FF1" w:rsidRPr="00FF5D8A" w:rsidTr="00141BA3">
        <w:trPr>
          <w:trHeight w:val="1142"/>
        </w:trPr>
        <w:tc>
          <w:tcPr>
            <w:tcW w:w="59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11</w:t>
            </w:r>
          </w:p>
        </w:tc>
        <w:tc>
          <w:tcPr>
            <w:tcW w:w="5077" w:type="dxa"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 w:rsidP="00AB5E4B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5D8A">
              <w:rPr>
                <w:rFonts w:ascii="Times New Roman" w:hAnsi="Times New Roman"/>
                <w:sz w:val="24"/>
                <w:szCs w:val="24"/>
              </w:rPr>
              <w:t>Современные концепции воздушного отопления и вентиляции зданий общепромышленного назначения с применением газоиспользующих воздухонагревателей.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B212B">
            <w:pPr>
              <w:ind w:left="284" w:hanging="284"/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ООО НПО «</w:t>
            </w:r>
            <w:proofErr w:type="spellStart"/>
            <w:r w:rsidRPr="00FF5D8A">
              <w:rPr>
                <w:szCs w:val="24"/>
              </w:rPr>
              <w:t>Тепловей</w:t>
            </w:r>
            <w:proofErr w:type="spellEnd"/>
            <w:r w:rsidRPr="00FF5D8A">
              <w:rPr>
                <w:szCs w:val="24"/>
              </w:rPr>
              <w:t>»</w:t>
            </w:r>
          </w:p>
        </w:tc>
      </w:tr>
      <w:tr w:rsidR="00DD7FF1" w:rsidRPr="00FF5D8A" w:rsidTr="00265778">
        <w:trPr>
          <w:trHeight w:val="613"/>
        </w:trPr>
        <w:tc>
          <w:tcPr>
            <w:tcW w:w="59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12</w:t>
            </w:r>
          </w:p>
        </w:tc>
        <w:tc>
          <w:tcPr>
            <w:tcW w:w="507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2657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D8A">
              <w:rPr>
                <w:rFonts w:ascii="Times New Roman" w:hAnsi="Times New Roman"/>
                <w:sz w:val="24"/>
                <w:szCs w:val="24"/>
              </w:rPr>
              <w:t>Запорная арматура из ПЭ для газопроводов.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D7FF1" w:rsidRPr="00FF5D8A" w:rsidRDefault="00DD7FF1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DD7FF1" w:rsidRPr="00FF5D8A" w:rsidRDefault="00DD7FF1" w:rsidP="001B212B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 xml:space="preserve">Представительство GF </w:t>
            </w:r>
            <w:proofErr w:type="spellStart"/>
            <w:r w:rsidRPr="00FF5D8A">
              <w:rPr>
                <w:szCs w:val="24"/>
              </w:rPr>
              <w:t>Piping</w:t>
            </w:r>
            <w:proofErr w:type="spellEnd"/>
            <w:r w:rsidRPr="00FF5D8A">
              <w:rPr>
                <w:szCs w:val="24"/>
              </w:rPr>
              <w:t xml:space="preserve"> </w:t>
            </w:r>
            <w:proofErr w:type="spellStart"/>
            <w:r w:rsidRPr="00FF5D8A">
              <w:rPr>
                <w:szCs w:val="24"/>
              </w:rPr>
              <w:t>Systems</w:t>
            </w:r>
            <w:proofErr w:type="spellEnd"/>
            <w:r w:rsidRPr="00FF5D8A">
              <w:rPr>
                <w:szCs w:val="24"/>
              </w:rPr>
              <w:t xml:space="preserve"> Россия.</w:t>
            </w:r>
          </w:p>
        </w:tc>
      </w:tr>
      <w:tr w:rsidR="001B0D59" w:rsidRPr="00FF5D8A" w:rsidTr="00141BA3">
        <w:trPr>
          <w:trHeight w:val="1412"/>
        </w:trPr>
        <w:tc>
          <w:tcPr>
            <w:tcW w:w="594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C192E" w:rsidRPr="00FF5D8A" w:rsidRDefault="00CC192E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lastRenderedPageBreak/>
              <w:t>13</w:t>
            </w:r>
          </w:p>
        </w:tc>
        <w:tc>
          <w:tcPr>
            <w:tcW w:w="5077" w:type="dxa"/>
            <w:tcBorders>
              <w:left w:val="single" w:sz="18" w:space="0" w:color="000000"/>
              <w:right w:val="single" w:sz="18" w:space="0" w:color="000000"/>
            </w:tcBorders>
          </w:tcPr>
          <w:p w:rsidR="00CC192E" w:rsidRPr="00FF5D8A" w:rsidRDefault="00CC192E" w:rsidP="00CB57C0">
            <w:pPr>
              <w:jc w:val="both"/>
              <w:rPr>
                <w:szCs w:val="24"/>
              </w:rPr>
            </w:pPr>
            <w:r w:rsidRPr="00FF5D8A">
              <w:rPr>
                <w:szCs w:val="24"/>
              </w:rPr>
              <w:t>Обзор актуальных решений и продуктов ГК «</w:t>
            </w:r>
            <w:proofErr w:type="spellStart"/>
            <w:r w:rsidRPr="00FF5D8A">
              <w:rPr>
                <w:szCs w:val="24"/>
              </w:rPr>
              <w:t>СервисСофт</w:t>
            </w:r>
            <w:proofErr w:type="spellEnd"/>
            <w:r w:rsidRPr="00FF5D8A">
              <w:rPr>
                <w:szCs w:val="24"/>
              </w:rPr>
              <w:t>», применяемых при автоматизации объектов газораспределения, транспортировки и хранения газа на предприятиях Сибири и Дальнего Востока.</w:t>
            </w:r>
          </w:p>
        </w:tc>
        <w:tc>
          <w:tcPr>
            <w:tcW w:w="1842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1B212B" w:rsidRPr="00FF5D8A" w:rsidRDefault="001B212B" w:rsidP="00DD7FF1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Заседание №1</w:t>
            </w:r>
          </w:p>
          <w:p w:rsidR="001B212B" w:rsidRPr="00FF5D8A" w:rsidRDefault="001B212B" w:rsidP="00DD7FF1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АПРЕЛЬ</w:t>
            </w:r>
          </w:p>
          <w:p w:rsidR="00CC192E" w:rsidRPr="00FF5D8A" w:rsidRDefault="001B212B" w:rsidP="00DD7FF1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г. Новосибирск</w:t>
            </w:r>
          </w:p>
        </w:tc>
        <w:tc>
          <w:tcPr>
            <w:tcW w:w="2977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CC192E" w:rsidRPr="00FF5D8A" w:rsidRDefault="00CC192E" w:rsidP="001B212B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ООО «</w:t>
            </w:r>
            <w:proofErr w:type="spellStart"/>
            <w:r w:rsidRPr="00FF5D8A">
              <w:rPr>
                <w:szCs w:val="24"/>
              </w:rPr>
              <w:t>СервисСофт</w:t>
            </w:r>
            <w:proofErr w:type="spellEnd"/>
            <w:r w:rsidRPr="00FF5D8A">
              <w:rPr>
                <w:szCs w:val="24"/>
              </w:rPr>
              <w:t>»</w:t>
            </w:r>
          </w:p>
        </w:tc>
      </w:tr>
      <w:tr w:rsidR="007265AD" w:rsidRPr="00FF5D8A" w:rsidTr="00141BA3"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1</w:t>
            </w:r>
          </w:p>
        </w:tc>
        <w:tc>
          <w:tcPr>
            <w:tcW w:w="507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Практика применения положений действующих нормативных документов при проектировании и изготовлении пунктов редуцирования газа.</w:t>
            </w:r>
          </w:p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Несовершенство действующей нормативной базы.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DD7FF1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Заседание №2</w:t>
            </w:r>
          </w:p>
          <w:p w:rsidR="007265AD" w:rsidRPr="00FF5D8A" w:rsidRDefault="007265AD" w:rsidP="00DD7FF1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АВГУСТ</w:t>
            </w:r>
          </w:p>
          <w:p w:rsidR="007265AD" w:rsidRPr="00FF5D8A" w:rsidRDefault="007265AD" w:rsidP="00DD7FF1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г. Волгоград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ПО "ВИТ-ТЕХГАЗ"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2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proofErr w:type="spellStart"/>
            <w:r w:rsidRPr="00FF5D8A">
              <w:rPr>
                <w:szCs w:val="24"/>
                <w:shd w:val="clear" w:color="auto" w:fill="FFFFFF"/>
                <w:lang w:val="en-US"/>
              </w:rPr>
              <w:t>Cavagna</w:t>
            </w:r>
            <w:proofErr w:type="spellEnd"/>
            <w:r w:rsidRPr="00FF5D8A">
              <w:rPr>
                <w:szCs w:val="24"/>
                <w:shd w:val="clear" w:color="auto" w:fill="FFFFFF"/>
              </w:rPr>
              <w:t xml:space="preserve"> </w:t>
            </w:r>
            <w:r w:rsidRPr="00FF5D8A">
              <w:rPr>
                <w:szCs w:val="24"/>
                <w:shd w:val="clear" w:color="auto" w:fill="FFFFFF"/>
                <w:lang w:val="en-US"/>
              </w:rPr>
              <w:t>group</w:t>
            </w:r>
            <w:r w:rsidRPr="00FF5D8A">
              <w:rPr>
                <w:szCs w:val="24"/>
                <w:shd w:val="clear" w:color="auto" w:fill="FFFFFF"/>
              </w:rPr>
              <w:t xml:space="preserve"> – промышленные регуляторы газа.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"ФАРГАЗ </w:t>
            </w:r>
            <w:proofErr w:type="gramStart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РУС</w:t>
            </w:r>
            <w:proofErr w:type="gramEnd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3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Предложения по изменению в тарифной политике ГРО.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Техногаз</w:t>
            </w:r>
            <w:proofErr w:type="spellEnd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4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Профессиональные стандарты, центры оценки квалификации.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АО "МОСГАЗ"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5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 xml:space="preserve">Об особых требованиях к охране и безопасности объектов систем газоснабжения и </w:t>
            </w:r>
            <w:proofErr w:type="spellStart"/>
            <w:r w:rsidRPr="00FF5D8A">
              <w:rPr>
                <w:szCs w:val="24"/>
                <w:shd w:val="clear" w:color="auto" w:fill="FFFFFF"/>
              </w:rPr>
              <w:t>газопотребления</w:t>
            </w:r>
            <w:proofErr w:type="spellEnd"/>
            <w:r w:rsidRPr="00FF5D8A">
              <w:rPr>
                <w:szCs w:val="24"/>
                <w:shd w:val="clear" w:color="auto" w:fill="FFFFFF"/>
              </w:rPr>
              <w:t>, включенных в Реестр объектов топливно-энергетического комплекса субъекта РФ.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Котласгазсервис</w:t>
            </w:r>
            <w:proofErr w:type="spellEnd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6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Качественная подготовка кадров для газового хозяйства страны, преодоление кадрового дефицита в газовом хозяйстве.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ТГВиГ</w:t>
            </w:r>
            <w:proofErr w:type="spellEnd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ВлГУ</w:t>
            </w:r>
            <w:proofErr w:type="spellEnd"/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7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9F5E95">
            <w:pPr>
              <w:jc w:val="both"/>
              <w:rPr>
                <w:szCs w:val="24"/>
                <w:shd w:val="clear" w:color="auto" w:fill="FFFFFF"/>
              </w:rPr>
            </w:pPr>
            <w:proofErr w:type="gramStart"/>
            <w:r w:rsidRPr="00FF5D8A">
              <w:rPr>
                <w:szCs w:val="24"/>
                <w:shd w:val="clear" w:color="auto" w:fill="FFFFFF"/>
              </w:rPr>
              <w:t>Предложения об обязательной установке автоматики безопасности (сигнализаторов загазованности по СО и СН, электромагнитного клапана) в существующем газифицированном жилом фонде.</w:t>
            </w:r>
            <w:proofErr w:type="gramEnd"/>
            <w:r w:rsidRPr="00FF5D8A">
              <w:rPr>
                <w:szCs w:val="24"/>
                <w:shd w:val="clear" w:color="auto" w:fill="FFFFFF"/>
              </w:rPr>
              <w:t xml:space="preserve"> Возможный источник финансирования – средства Фонда капитального ремонта жилых домов.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494222">
            <w:pPr>
              <w:pStyle w:val="a4"/>
              <w:spacing w:after="0" w:line="240" w:lineRule="auto"/>
              <w:ind w:left="-108" w:right="-79" w:firstLine="142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ОАО "</w:t>
            </w:r>
            <w:proofErr w:type="spellStart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Калининградгаз</w:t>
            </w: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фикация</w:t>
            </w:r>
            <w:proofErr w:type="spellEnd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8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Безопасная эксплуатация баллонов сжиженного углеводородного газа (СУГ) – вопрос национальной безопасности РФ.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«Газовый вектор»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9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Услуги по транспортировке газа. Сравнение объемов приобретенного у Поставщика и реализованного Потребителю газа. Оптимизация затрат газораспределительных организаций.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АО "</w:t>
            </w:r>
            <w:proofErr w:type="spellStart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Сахатранснефтегаз</w:t>
            </w:r>
            <w:proofErr w:type="spellEnd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10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 xml:space="preserve">Предложения о внесении изменений в действующую нормативную документацию (СП, </w:t>
            </w:r>
            <w:proofErr w:type="spellStart"/>
            <w:r w:rsidRPr="00FF5D8A">
              <w:rPr>
                <w:szCs w:val="24"/>
                <w:shd w:val="clear" w:color="auto" w:fill="FFFFFF"/>
              </w:rPr>
              <w:t>ФНиП</w:t>
            </w:r>
            <w:proofErr w:type="spellEnd"/>
            <w:r w:rsidRPr="00FF5D8A">
              <w:rPr>
                <w:szCs w:val="24"/>
                <w:shd w:val="clear" w:color="auto" w:fill="FFFFFF"/>
              </w:rPr>
              <w:t>) по содержанию четких требований к составу и набору оборудования технологических линий, установок, работающих на СУГ.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ООО «Завод </w:t>
            </w:r>
            <w:proofErr w:type="spellStart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ГазСинтез</w:t>
            </w:r>
            <w:proofErr w:type="spellEnd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11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Расширение линейки регуляторов РДП, РДК производств</w:t>
            </w:r>
            <w:proofErr w:type="gramStart"/>
            <w:r w:rsidRPr="00FF5D8A">
              <w:rPr>
                <w:szCs w:val="24"/>
                <w:shd w:val="clear" w:color="auto" w:fill="FFFFFF"/>
              </w:rPr>
              <w:t xml:space="preserve">а </w:t>
            </w:r>
            <w:r w:rsidRPr="00FF5D8A">
              <w:rPr>
                <w:szCs w:val="24"/>
                <w:shd w:val="clear" w:color="auto" w:fill="FFFFFF"/>
              </w:rPr>
              <w:t>ООО</w:t>
            </w:r>
            <w:proofErr w:type="gramEnd"/>
            <w:r w:rsidRPr="00FF5D8A">
              <w:rPr>
                <w:szCs w:val="24"/>
                <w:shd w:val="clear" w:color="auto" w:fill="FFFFFF"/>
              </w:rPr>
              <w:t xml:space="preserve"> ПКФ «Экс-Форма»</w:t>
            </w:r>
            <w:r w:rsidRPr="00FF5D8A">
              <w:rPr>
                <w:szCs w:val="24"/>
                <w:shd w:val="clear" w:color="auto" w:fill="FFFFFF"/>
              </w:rPr>
              <w:t>. Комплексный подход в решении проблем шумового загрязнения на объектах газораспределения.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jc w:val="center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ООО ПКФ «Экс-Форма»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12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Совершенствование нормативных правовых актов в сфере требований к обеспечению безопасности устройства и эксплуатации ВДГО и ВКГО.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АО "МОСГАЗ"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lastRenderedPageBreak/>
              <w:t>13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 xml:space="preserve">Информация </w:t>
            </w:r>
            <w:r w:rsidRPr="00FF5D8A">
              <w:rPr>
                <w:szCs w:val="24"/>
                <w:shd w:val="clear" w:color="auto" w:fill="FFFFFF"/>
              </w:rPr>
              <w:t>АО "</w:t>
            </w:r>
            <w:proofErr w:type="spellStart"/>
            <w:r w:rsidRPr="00FF5D8A">
              <w:rPr>
                <w:szCs w:val="24"/>
                <w:shd w:val="clear" w:color="auto" w:fill="FFFFFF"/>
              </w:rPr>
              <w:t>Гипрониигаз</w:t>
            </w:r>
            <w:proofErr w:type="spellEnd"/>
            <w:r w:rsidRPr="00FF5D8A">
              <w:rPr>
                <w:szCs w:val="24"/>
                <w:shd w:val="clear" w:color="auto" w:fill="FFFFFF"/>
              </w:rPr>
              <w:t>»</w:t>
            </w:r>
            <w:r w:rsidRPr="00FF5D8A">
              <w:rPr>
                <w:szCs w:val="24"/>
                <w:shd w:val="clear" w:color="auto" w:fill="FFFFFF"/>
              </w:rPr>
              <w:t xml:space="preserve"> о работе по внесению изменений (пересмотре) в действующие национальные стандарты                  ГОСТ </w:t>
            </w:r>
            <w:proofErr w:type="gramStart"/>
            <w:r w:rsidRPr="00FF5D8A">
              <w:rPr>
                <w:szCs w:val="24"/>
                <w:shd w:val="clear" w:color="auto" w:fill="FFFFFF"/>
              </w:rPr>
              <w:t>Р</w:t>
            </w:r>
            <w:proofErr w:type="gramEnd"/>
            <w:r w:rsidRPr="00FF5D8A">
              <w:rPr>
                <w:szCs w:val="24"/>
                <w:shd w:val="clear" w:color="auto" w:fill="FFFFFF"/>
              </w:rPr>
              <w:t xml:space="preserve"> и разработке новых проектов национальных и межгосударственных стандартов.</w:t>
            </w:r>
          </w:p>
        </w:tc>
        <w:tc>
          <w:tcPr>
            <w:tcW w:w="1842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DD7FF1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Заседание №2</w:t>
            </w:r>
          </w:p>
          <w:p w:rsidR="007265AD" w:rsidRPr="00FF5D8A" w:rsidRDefault="007265AD" w:rsidP="00DD7FF1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АВГУСТ</w:t>
            </w:r>
          </w:p>
          <w:p w:rsidR="007265AD" w:rsidRPr="00FF5D8A" w:rsidRDefault="007265AD" w:rsidP="00DD7FF1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г. Волгоград</w:t>
            </w: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АО "</w:t>
            </w:r>
            <w:proofErr w:type="spellStart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Гипрониигаз</w:t>
            </w:r>
            <w:proofErr w:type="spellEnd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14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Практические аспекты работы с композитными баллонами в газовой компании: вопросы заправки, замены вентиля, ремонта, сервиса, переаттестации.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«</w:t>
            </w:r>
            <w:proofErr w:type="spellStart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Гексагон</w:t>
            </w:r>
            <w:proofErr w:type="spellEnd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Композит Рус»</w:t>
            </w:r>
          </w:p>
        </w:tc>
      </w:tr>
      <w:tr w:rsidR="007265AD" w:rsidRPr="00FF5D8A" w:rsidTr="00D5022F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15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D5022F">
            <w:pPr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Формирование единых требований:</w:t>
            </w:r>
          </w:p>
          <w:p w:rsidR="007265AD" w:rsidRPr="00FF5D8A" w:rsidRDefault="007265AD" w:rsidP="00F66237">
            <w:pPr>
              <w:ind w:left="149" w:hanging="149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 xml:space="preserve">- по </w:t>
            </w:r>
            <w:bookmarkStart w:id="0" w:name="_GoBack"/>
            <w:bookmarkEnd w:id="0"/>
            <w:r w:rsidRPr="00FF5D8A">
              <w:rPr>
                <w:szCs w:val="24"/>
                <w:shd w:val="clear" w:color="auto" w:fill="FFFFFF"/>
              </w:rPr>
              <w:t>эффективному обогреву газового оборудования,</w:t>
            </w:r>
          </w:p>
          <w:p w:rsidR="007265AD" w:rsidRPr="00FF5D8A" w:rsidRDefault="007265AD" w:rsidP="00D5022F">
            <w:pPr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- к бытовым ПРГ.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ЭПО "Сигнал"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16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DD7FF1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 xml:space="preserve">Нетрадиционные технологические системы, использующие СУГ. Разработки </w:t>
            </w:r>
            <w:r w:rsidR="00F275A8" w:rsidRPr="00FF5D8A">
              <w:rPr>
                <w:szCs w:val="24"/>
                <w:shd w:val="clear" w:color="auto" w:fill="FFFFFF"/>
              </w:rPr>
              <w:t xml:space="preserve">                               </w:t>
            </w:r>
            <w:r w:rsidRPr="00FF5D8A">
              <w:rPr>
                <w:szCs w:val="24"/>
                <w:shd w:val="clear" w:color="auto" w:fill="FFFFFF"/>
              </w:rPr>
              <w:t>ГК «Газовик»</w:t>
            </w:r>
            <w:r w:rsidRPr="00FF5D8A"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ГК «Газовик»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17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 xml:space="preserve">Презентация нового члена Ассоциации - </w:t>
            </w:r>
            <w:r w:rsidR="00F275A8" w:rsidRPr="00FF5D8A">
              <w:rPr>
                <w:szCs w:val="24"/>
                <w:shd w:val="clear" w:color="auto" w:fill="FFFFFF"/>
              </w:rPr>
              <w:t xml:space="preserve">                 </w:t>
            </w:r>
            <w:r w:rsidRPr="00FF5D8A">
              <w:rPr>
                <w:szCs w:val="24"/>
                <w:shd w:val="clear" w:color="auto" w:fill="FFFFFF"/>
              </w:rPr>
              <w:t>ООО «Константа-2»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«Константа-2»</w:t>
            </w:r>
          </w:p>
        </w:tc>
      </w:tr>
      <w:tr w:rsidR="007265AD" w:rsidRPr="00FF5D8A" w:rsidTr="00141BA3">
        <w:tc>
          <w:tcPr>
            <w:tcW w:w="5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1</w:t>
            </w:r>
          </w:p>
        </w:tc>
        <w:tc>
          <w:tcPr>
            <w:tcW w:w="507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Альтернативные источники энергии.</w:t>
            </w:r>
          </w:p>
        </w:tc>
        <w:tc>
          <w:tcPr>
            <w:tcW w:w="18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7265AD">
            <w:pPr>
              <w:jc w:val="center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Заседание №3</w:t>
            </w:r>
          </w:p>
          <w:p w:rsidR="007265AD" w:rsidRPr="00FF5D8A" w:rsidRDefault="007265AD" w:rsidP="007265AD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НОЯБРЬ-ДЕКАБРЬ</w:t>
            </w:r>
          </w:p>
          <w:p w:rsidR="007265AD" w:rsidRPr="00FF5D8A" w:rsidRDefault="007265AD" w:rsidP="007265AD">
            <w:pPr>
              <w:jc w:val="center"/>
              <w:rPr>
                <w:szCs w:val="24"/>
              </w:rPr>
            </w:pPr>
            <w:r w:rsidRPr="00FF5D8A">
              <w:rPr>
                <w:szCs w:val="24"/>
                <w:shd w:val="clear" w:color="auto" w:fill="FFFFFF"/>
              </w:rPr>
              <w:t>г. Омск</w:t>
            </w:r>
          </w:p>
        </w:tc>
        <w:tc>
          <w:tcPr>
            <w:tcW w:w="297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jc w:val="center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 xml:space="preserve">ООО "ФАРГАЗ </w:t>
            </w:r>
            <w:proofErr w:type="gramStart"/>
            <w:r w:rsidRPr="00FF5D8A">
              <w:rPr>
                <w:szCs w:val="24"/>
                <w:shd w:val="clear" w:color="auto" w:fill="FFFFFF"/>
              </w:rPr>
              <w:t>РУС</w:t>
            </w:r>
            <w:proofErr w:type="gramEnd"/>
            <w:r w:rsidRPr="00FF5D8A">
              <w:rPr>
                <w:szCs w:val="24"/>
                <w:shd w:val="clear" w:color="auto" w:fill="FFFFFF"/>
              </w:rPr>
              <w:t>"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2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 xml:space="preserve">Анализ аварийности на объектах газораспределения и </w:t>
            </w:r>
            <w:proofErr w:type="spellStart"/>
            <w:r w:rsidRPr="00FF5D8A">
              <w:rPr>
                <w:szCs w:val="24"/>
                <w:shd w:val="clear" w:color="auto" w:fill="FFFFFF"/>
              </w:rPr>
              <w:t>газопотребления</w:t>
            </w:r>
            <w:proofErr w:type="spellEnd"/>
            <w:r w:rsidRPr="00FF5D8A">
              <w:rPr>
                <w:szCs w:val="24"/>
                <w:shd w:val="clear" w:color="auto" w:fill="FFFFFF"/>
              </w:rPr>
              <w:t xml:space="preserve"> Управления </w:t>
            </w:r>
            <w:proofErr w:type="spellStart"/>
            <w:r w:rsidRPr="00FF5D8A">
              <w:rPr>
                <w:szCs w:val="24"/>
                <w:shd w:val="clear" w:color="auto" w:fill="FFFFFF"/>
              </w:rPr>
              <w:t>Ростехнадзора</w:t>
            </w:r>
            <w:proofErr w:type="spellEnd"/>
            <w:r w:rsidRPr="00FF5D8A">
              <w:rPr>
                <w:szCs w:val="24"/>
                <w:shd w:val="clear" w:color="auto" w:fill="FFFFFF"/>
              </w:rPr>
              <w:t xml:space="preserve"> РФ по </w:t>
            </w:r>
            <w:r w:rsidRPr="00FF5D8A">
              <w:rPr>
                <w:szCs w:val="24"/>
                <w:shd w:val="clear" w:color="auto" w:fill="FFFFFF"/>
              </w:rPr>
              <w:t xml:space="preserve">Омской </w:t>
            </w:r>
            <w:r w:rsidRPr="00FF5D8A">
              <w:rPr>
                <w:szCs w:val="24"/>
                <w:shd w:val="clear" w:color="auto" w:fill="FFFFFF"/>
              </w:rPr>
              <w:t xml:space="preserve"> области за 201</w:t>
            </w:r>
            <w:r w:rsidRPr="00FF5D8A">
              <w:rPr>
                <w:szCs w:val="24"/>
                <w:shd w:val="clear" w:color="auto" w:fill="FFFFFF"/>
              </w:rPr>
              <w:t>8</w:t>
            </w:r>
            <w:r w:rsidRPr="00FF5D8A">
              <w:rPr>
                <w:szCs w:val="24"/>
                <w:shd w:val="clear" w:color="auto" w:fill="FFFFFF"/>
              </w:rPr>
              <w:t xml:space="preserve"> и первое полугодие 201</w:t>
            </w:r>
            <w:r w:rsidRPr="00FF5D8A">
              <w:rPr>
                <w:szCs w:val="24"/>
                <w:shd w:val="clear" w:color="auto" w:fill="FFFFFF"/>
              </w:rPr>
              <w:t>9</w:t>
            </w:r>
            <w:r w:rsidRPr="00FF5D8A">
              <w:rPr>
                <w:szCs w:val="24"/>
                <w:shd w:val="clear" w:color="auto" w:fill="FFFFFF"/>
              </w:rPr>
              <w:t xml:space="preserve"> года.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7265AD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jc w:val="center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Сибирское</w:t>
            </w:r>
            <w:r w:rsidRPr="00FF5D8A">
              <w:rPr>
                <w:szCs w:val="24"/>
                <w:shd w:val="clear" w:color="auto" w:fill="FFFFFF"/>
              </w:rPr>
              <w:t xml:space="preserve"> управление </w:t>
            </w:r>
            <w:proofErr w:type="spellStart"/>
            <w:r w:rsidRPr="00FF5D8A">
              <w:rPr>
                <w:szCs w:val="24"/>
                <w:shd w:val="clear" w:color="auto" w:fill="FFFFFF"/>
              </w:rPr>
              <w:t>Ростехнадзора</w:t>
            </w:r>
            <w:proofErr w:type="spellEnd"/>
            <w:r w:rsidRPr="00FF5D8A">
              <w:rPr>
                <w:szCs w:val="24"/>
                <w:shd w:val="clear" w:color="auto" w:fill="FFFFFF"/>
              </w:rPr>
              <w:t xml:space="preserve"> в Омской области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3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Утилизация неиспарившихся остатков СУГ (газового конденсата, тяжелых углеводородов, грязи, нафталина и др.) из резервуаров.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7265AD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jc w:val="center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ОАО «</w:t>
            </w:r>
            <w:proofErr w:type="spellStart"/>
            <w:r w:rsidRPr="00FF5D8A">
              <w:rPr>
                <w:szCs w:val="24"/>
                <w:shd w:val="clear" w:color="auto" w:fill="FFFFFF"/>
              </w:rPr>
              <w:t>Амургаз</w:t>
            </w:r>
            <w:proofErr w:type="spellEnd"/>
            <w:r w:rsidRPr="00FF5D8A">
              <w:rPr>
                <w:szCs w:val="24"/>
                <w:shd w:val="clear" w:color="auto" w:fill="FFFFFF"/>
              </w:rPr>
              <w:t>»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4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Системы автоматического удаленного контроля давления СУГ в резервуарных установках (в т. ч. подземных): диспетчеризация, особенности работы и экономическая целесообразность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7265AD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jc w:val="center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</w:rPr>
              <w:t>ОАО «</w:t>
            </w:r>
            <w:proofErr w:type="spellStart"/>
            <w:r w:rsidRPr="00FF5D8A">
              <w:rPr>
                <w:szCs w:val="24"/>
              </w:rPr>
              <w:t>Алтакрайгазсервис</w:t>
            </w:r>
            <w:proofErr w:type="spellEnd"/>
            <w:r w:rsidRPr="00FF5D8A">
              <w:rPr>
                <w:szCs w:val="24"/>
              </w:rPr>
              <w:t>»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5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ТГУ-НОРД альтернатива центральному отоплению.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</w:t>
            </w:r>
          </w:p>
          <w:p w:rsidR="007265AD" w:rsidRPr="00FF5D8A" w:rsidRDefault="007265AD" w:rsidP="00CB57C0">
            <w:pPr>
              <w:jc w:val="center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"Северная Компания"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6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Обеспечение безопасности при использовании газобаллонного оборудования при предоставлении коммунальной услуги по газоснабжению.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«Газовый вектор»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7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Предложения о разработке Государственного стандарта на «Арматуру для сжиженных газов. Общие технические требования»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jc w:val="center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ООО "</w:t>
            </w:r>
            <w:proofErr w:type="spellStart"/>
            <w:r w:rsidRPr="00FF5D8A">
              <w:rPr>
                <w:szCs w:val="24"/>
                <w:shd w:val="clear" w:color="auto" w:fill="FFFFFF"/>
              </w:rPr>
              <w:t>ЧелябинскСпецГражданСтрой</w:t>
            </w:r>
            <w:proofErr w:type="spellEnd"/>
            <w:r w:rsidRPr="00FF5D8A">
              <w:rPr>
                <w:szCs w:val="24"/>
                <w:shd w:val="clear" w:color="auto" w:fill="FFFFFF"/>
              </w:rPr>
              <w:t>"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8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proofErr w:type="gramStart"/>
            <w:r w:rsidRPr="00FF5D8A">
              <w:rPr>
                <w:szCs w:val="24"/>
                <w:shd w:val="clear" w:color="auto" w:fill="FFFFFF"/>
              </w:rPr>
              <w:t>Опыт работы ГРО Ассоциации «СДВГ» по капитальному ремонту подземных</w:t>
            </w:r>
            <w:r w:rsidR="00AB5E4B">
              <w:rPr>
                <w:szCs w:val="24"/>
                <w:shd w:val="clear" w:color="auto" w:fill="FFFFFF"/>
              </w:rPr>
              <w:t xml:space="preserve"> </w:t>
            </w:r>
            <w:r w:rsidRPr="00FF5D8A">
              <w:rPr>
                <w:szCs w:val="24"/>
                <w:shd w:val="clear" w:color="auto" w:fill="FFFFFF"/>
              </w:rPr>
              <w:t>стальных газопроводов</w:t>
            </w:r>
            <w:r w:rsidR="00AB5E4B">
              <w:rPr>
                <w:szCs w:val="24"/>
                <w:shd w:val="clear" w:color="auto" w:fill="FFFFFF"/>
              </w:rPr>
              <w:t xml:space="preserve"> </w:t>
            </w:r>
            <w:r w:rsidRPr="00FF5D8A">
              <w:rPr>
                <w:szCs w:val="24"/>
                <w:shd w:val="clear" w:color="auto" w:fill="FFFFFF"/>
              </w:rPr>
              <w:t>жилых микрорайонов: перекладка газопроводов, замена стали на полиэтилен, капитальный ремонт газопровода с протяжкой в нем полиэтиленовых труб и т.д.).</w:t>
            </w:r>
            <w:proofErr w:type="gramEnd"/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jc w:val="center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АО "МОСГАЗ"</w:t>
            </w:r>
            <w:r w:rsidRPr="00FF5D8A">
              <w:rPr>
                <w:szCs w:val="24"/>
                <w:shd w:val="clear" w:color="auto" w:fill="FFFFFF"/>
              </w:rPr>
              <w:t>,</w:t>
            </w:r>
          </w:p>
          <w:p w:rsidR="007265AD" w:rsidRPr="00FF5D8A" w:rsidRDefault="007265AD" w:rsidP="00CB57C0">
            <w:pPr>
              <w:jc w:val="center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АО "Приморский газ"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9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F275A8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Стандарты и требования, применяемые к газорегуляторному оборудованию в рамках обязательных нормативных документов</w:t>
            </w:r>
            <w:r w:rsidR="00F275A8" w:rsidRPr="00FF5D8A">
              <w:rPr>
                <w:szCs w:val="24"/>
                <w:shd w:val="clear" w:color="auto" w:fill="FFFFFF"/>
              </w:rPr>
              <w:t xml:space="preserve"> </w:t>
            </w:r>
            <w:r w:rsidRPr="00FF5D8A">
              <w:rPr>
                <w:szCs w:val="24"/>
                <w:shd w:val="clear" w:color="auto" w:fill="FFFFFF"/>
              </w:rPr>
              <w:t xml:space="preserve">(требования, ГОСТ, СП) и в рамках добровольных систем сертификации </w:t>
            </w:r>
            <w:r w:rsidR="00F275A8" w:rsidRPr="00FF5D8A">
              <w:rPr>
                <w:szCs w:val="24"/>
                <w:shd w:val="clear" w:color="auto" w:fill="FFFFFF"/>
              </w:rPr>
              <w:t xml:space="preserve">                      </w:t>
            </w:r>
            <w:r w:rsidRPr="00FF5D8A">
              <w:rPr>
                <w:szCs w:val="24"/>
                <w:shd w:val="clear" w:color="auto" w:fill="FFFFFF"/>
              </w:rPr>
              <w:t xml:space="preserve">(СДС ИНТЕР, ГАЗСЕРТ, СДС </w:t>
            </w:r>
            <w:proofErr w:type="spellStart"/>
            <w:r w:rsidRPr="00FF5D8A">
              <w:rPr>
                <w:szCs w:val="24"/>
                <w:shd w:val="clear" w:color="auto" w:fill="FFFFFF"/>
              </w:rPr>
              <w:t>Газсерт</w:t>
            </w:r>
            <w:proofErr w:type="spellEnd"/>
            <w:r w:rsidRPr="00FF5D8A">
              <w:rPr>
                <w:szCs w:val="24"/>
                <w:shd w:val="clear" w:color="auto" w:fill="FFFFFF"/>
              </w:rPr>
              <w:t xml:space="preserve">, </w:t>
            </w:r>
            <w:r w:rsidR="00F275A8" w:rsidRPr="00FF5D8A">
              <w:rPr>
                <w:szCs w:val="24"/>
                <w:shd w:val="clear" w:color="auto" w:fill="FFFFFF"/>
              </w:rPr>
              <w:t xml:space="preserve">                   </w:t>
            </w:r>
            <w:r w:rsidRPr="00FF5D8A">
              <w:rPr>
                <w:szCs w:val="24"/>
                <w:shd w:val="clear" w:color="auto" w:fill="FFFFFF"/>
              </w:rPr>
              <w:t xml:space="preserve">СТО Газпром). 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ПКФ «Экс-Форма»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lastRenderedPageBreak/>
              <w:t>10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Необходимость соблюдения требований безопасности при эксплуатации газовых баллонов.</w:t>
            </w:r>
          </w:p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Проблемы безопасного использования бытовых газовых баллонов для СУГ.</w:t>
            </w:r>
          </w:p>
        </w:tc>
        <w:tc>
          <w:tcPr>
            <w:tcW w:w="1842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7265AD">
            <w:pPr>
              <w:jc w:val="center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Заседание №3</w:t>
            </w:r>
          </w:p>
          <w:p w:rsidR="007265AD" w:rsidRPr="00FF5D8A" w:rsidRDefault="007265AD" w:rsidP="007265AD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НОЯБРЬ-ДЕКАБРЬ</w:t>
            </w:r>
          </w:p>
          <w:p w:rsidR="007265AD" w:rsidRPr="00FF5D8A" w:rsidRDefault="007265AD" w:rsidP="007265AD">
            <w:pPr>
              <w:jc w:val="center"/>
              <w:rPr>
                <w:szCs w:val="24"/>
              </w:rPr>
            </w:pPr>
            <w:r w:rsidRPr="00FF5D8A">
              <w:rPr>
                <w:szCs w:val="24"/>
                <w:shd w:val="clear" w:color="auto" w:fill="FFFFFF"/>
              </w:rPr>
              <w:t>г. Омск</w:t>
            </w: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5D8A">
              <w:rPr>
                <w:rFonts w:ascii="Times New Roman" w:hAnsi="Times New Roman"/>
                <w:sz w:val="24"/>
                <w:szCs w:val="24"/>
              </w:rPr>
              <w:t>медиагруппа</w:t>
            </w:r>
            <w:proofErr w:type="spellEnd"/>
            <w:r w:rsidRPr="00FF5D8A">
              <w:rPr>
                <w:rFonts w:ascii="Times New Roman" w:hAnsi="Times New Roman"/>
                <w:sz w:val="24"/>
                <w:szCs w:val="24"/>
              </w:rPr>
              <w:t xml:space="preserve"> «ARMTORG»</w:t>
            </w:r>
            <w:r w:rsidRPr="00FF5D8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D8A">
              <w:rPr>
                <w:rFonts w:ascii="Times New Roman" w:hAnsi="Times New Roman"/>
                <w:sz w:val="24"/>
                <w:szCs w:val="24"/>
              </w:rPr>
              <w:t>журнал «Вестник арматурщика»,</w:t>
            </w:r>
          </w:p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ТГВиГ</w:t>
            </w:r>
            <w:proofErr w:type="spellEnd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ВлГУ</w:t>
            </w:r>
            <w:proofErr w:type="spellEnd"/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11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Роботизированное изготовление узлов врезки.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7265AD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АО "МОСГАЗ"</w:t>
            </w:r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12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>Мобильные мин</w:t>
            </w:r>
            <w:proofErr w:type="gramStart"/>
            <w:r w:rsidRPr="00FF5D8A">
              <w:rPr>
                <w:szCs w:val="24"/>
                <w:shd w:val="clear" w:color="auto" w:fill="FFFFFF"/>
              </w:rPr>
              <w:t>и-</w:t>
            </w:r>
            <w:proofErr w:type="gramEnd"/>
            <w:r w:rsidRPr="00FF5D8A">
              <w:rPr>
                <w:szCs w:val="24"/>
                <w:shd w:val="clear" w:color="auto" w:fill="FFFFFF"/>
              </w:rPr>
              <w:t xml:space="preserve"> и </w:t>
            </w:r>
            <w:proofErr w:type="spellStart"/>
            <w:r w:rsidRPr="00FF5D8A">
              <w:rPr>
                <w:szCs w:val="24"/>
                <w:shd w:val="clear" w:color="auto" w:fill="FFFFFF"/>
              </w:rPr>
              <w:t>макрогенерационные</w:t>
            </w:r>
            <w:proofErr w:type="spellEnd"/>
            <w:r w:rsidRPr="00FF5D8A">
              <w:rPr>
                <w:szCs w:val="24"/>
                <w:shd w:val="clear" w:color="auto" w:fill="FFFFFF"/>
              </w:rPr>
              <w:t xml:space="preserve"> установки на СУГ: анализ рынка; предложения.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7265AD" w:rsidRPr="00FF5D8A" w:rsidRDefault="007265AD" w:rsidP="007265AD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ТГВиГ</w:t>
            </w:r>
            <w:proofErr w:type="spellEnd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ВлГУ</w:t>
            </w:r>
            <w:proofErr w:type="spellEnd"/>
          </w:p>
        </w:tc>
      </w:tr>
      <w:tr w:rsidR="007265AD" w:rsidRPr="00FF5D8A" w:rsidTr="00141BA3">
        <w:tc>
          <w:tcPr>
            <w:tcW w:w="594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141BA3">
            <w:pPr>
              <w:jc w:val="center"/>
              <w:rPr>
                <w:szCs w:val="24"/>
              </w:rPr>
            </w:pPr>
            <w:r w:rsidRPr="00FF5D8A">
              <w:rPr>
                <w:szCs w:val="24"/>
              </w:rPr>
              <w:t>13</w:t>
            </w:r>
          </w:p>
        </w:tc>
        <w:tc>
          <w:tcPr>
            <w:tcW w:w="50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265AD" w:rsidRPr="00FF5D8A" w:rsidRDefault="007265AD" w:rsidP="00CB57C0">
            <w:pPr>
              <w:jc w:val="both"/>
              <w:rPr>
                <w:szCs w:val="24"/>
                <w:shd w:val="clear" w:color="auto" w:fill="FFFFFF"/>
              </w:rPr>
            </w:pPr>
            <w:r w:rsidRPr="00FF5D8A">
              <w:rPr>
                <w:szCs w:val="24"/>
                <w:shd w:val="clear" w:color="auto" w:fill="FFFFFF"/>
              </w:rPr>
              <w:t xml:space="preserve">Внедрение ГОСТ 34011-2016 </w:t>
            </w:r>
            <w:r w:rsidR="00F275A8" w:rsidRPr="00FF5D8A">
              <w:rPr>
                <w:szCs w:val="24"/>
                <w:shd w:val="clear" w:color="auto" w:fill="FFFFFF"/>
              </w:rPr>
              <w:t>«</w:t>
            </w:r>
            <w:r w:rsidRPr="00FF5D8A">
              <w:rPr>
                <w:szCs w:val="24"/>
                <w:shd w:val="clear" w:color="auto" w:fill="FFFFFF"/>
              </w:rPr>
              <w:t>Системы газораспределительные. Пункты газорегуляторные блочные. ПРГ шкафные. Общие технические требования» в качестве основного нормативного документа, регламентирующего проектирование и последующее применение ГРП в газовых хозяйствах Сибири и Дальнего Востока.</w:t>
            </w:r>
          </w:p>
        </w:tc>
        <w:tc>
          <w:tcPr>
            <w:tcW w:w="1842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7265AD">
            <w:pPr>
              <w:jc w:val="center"/>
              <w:rPr>
                <w:szCs w:val="24"/>
              </w:rPr>
            </w:pPr>
          </w:p>
        </w:tc>
        <w:tc>
          <w:tcPr>
            <w:tcW w:w="2977" w:type="dxa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265AD" w:rsidRPr="00FF5D8A" w:rsidRDefault="007265AD" w:rsidP="00CB57C0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F5D8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ООО ЭПО "Сигнал"</w:t>
            </w:r>
          </w:p>
        </w:tc>
      </w:tr>
      <w:tr w:rsidR="007265AD" w:rsidRPr="001B0D59" w:rsidTr="00494222">
        <w:tc>
          <w:tcPr>
            <w:tcW w:w="104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265AD" w:rsidRPr="001B0D59" w:rsidRDefault="007265AD">
            <w:pPr>
              <w:jc w:val="both"/>
              <w:rPr>
                <w:szCs w:val="24"/>
              </w:rPr>
            </w:pPr>
            <w:r w:rsidRPr="00FF5D8A">
              <w:rPr>
                <w:szCs w:val="24"/>
              </w:rPr>
              <w:t>Примечание: на каждом заседании НТС предусматривается раздел «Разное», где, в частности, должна представляться актуальная информация о состоянии отраслевой нормативно-правовой базы</w:t>
            </w:r>
          </w:p>
        </w:tc>
      </w:tr>
    </w:tbl>
    <w:p w:rsidR="00122EF7" w:rsidRPr="001B0D59" w:rsidRDefault="00122EF7">
      <w:pPr>
        <w:jc w:val="both"/>
        <w:rPr>
          <w:szCs w:val="24"/>
        </w:rPr>
      </w:pPr>
    </w:p>
    <w:p w:rsidR="00122EF7" w:rsidRPr="001B0D59" w:rsidRDefault="00122EF7">
      <w:pPr>
        <w:jc w:val="both"/>
        <w:rPr>
          <w:szCs w:val="24"/>
        </w:rPr>
      </w:pPr>
    </w:p>
    <w:sectPr w:rsidR="00122EF7" w:rsidRPr="001B0D59" w:rsidSect="001B212B">
      <w:pgSz w:w="11906" w:h="16838"/>
      <w:pgMar w:top="709" w:right="707" w:bottom="567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B3D81"/>
    <w:multiLevelType w:val="multilevel"/>
    <w:tmpl w:val="73A02D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18" w:hanging="360"/>
      </w:pPr>
    </w:lvl>
    <w:lvl w:ilvl="2">
      <w:start w:val="1"/>
      <w:numFmt w:val="decimal"/>
      <w:lvlText w:val="%1.%2.%3."/>
      <w:lvlJc w:val="left"/>
      <w:pPr>
        <w:ind w:left="2476" w:hanging="720"/>
      </w:pPr>
    </w:lvl>
    <w:lvl w:ilvl="3">
      <w:start w:val="1"/>
      <w:numFmt w:val="decimal"/>
      <w:lvlText w:val="%1.%2.%3.%4."/>
      <w:lvlJc w:val="left"/>
      <w:pPr>
        <w:ind w:left="3174" w:hanging="720"/>
      </w:pPr>
    </w:lvl>
    <w:lvl w:ilvl="4">
      <w:start w:val="1"/>
      <w:numFmt w:val="decimal"/>
      <w:lvlText w:val="%1.%2.%3.%4.%5."/>
      <w:lvlJc w:val="left"/>
      <w:pPr>
        <w:ind w:left="4232" w:hanging="1080"/>
      </w:pPr>
    </w:lvl>
    <w:lvl w:ilvl="5">
      <w:start w:val="1"/>
      <w:numFmt w:val="decimal"/>
      <w:lvlText w:val="%1.%2.%3.%4.%5.%6."/>
      <w:lvlJc w:val="left"/>
      <w:pPr>
        <w:ind w:left="4930" w:hanging="1080"/>
      </w:pPr>
    </w:lvl>
    <w:lvl w:ilvl="6">
      <w:start w:val="1"/>
      <w:numFmt w:val="decimal"/>
      <w:lvlText w:val="%1.%2.%3.%4.%5.%6.%7."/>
      <w:lvlJc w:val="left"/>
      <w:pPr>
        <w:ind w:left="5988" w:hanging="1440"/>
      </w:pPr>
    </w:lvl>
    <w:lvl w:ilvl="7">
      <w:start w:val="1"/>
      <w:numFmt w:val="decimal"/>
      <w:lvlText w:val="%1.%2.%3.%4.%5.%6.%7.%8."/>
      <w:lvlJc w:val="left"/>
      <w:pPr>
        <w:ind w:left="6686" w:hanging="1440"/>
      </w:pPr>
    </w:lvl>
    <w:lvl w:ilvl="8">
      <w:start w:val="1"/>
      <w:numFmt w:val="decimal"/>
      <w:lvlText w:val="%1.%2.%3.%4.%5.%6.%7.%8.%9."/>
      <w:lvlJc w:val="left"/>
      <w:pPr>
        <w:ind w:left="7744" w:hanging="1800"/>
      </w:pPr>
    </w:lvl>
  </w:abstractNum>
  <w:abstractNum w:abstractNumId="1">
    <w:nsid w:val="4C290194"/>
    <w:multiLevelType w:val="multilevel"/>
    <w:tmpl w:val="7D1E7520"/>
    <w:lvl w:ilvl="0">
      <w:start w:val="14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">
    <w:nsid w:val="59001FDE"/>
    <w:multiLevelType w:val="multilevel"/>
    <w:tmpl w:val="67800DE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">
    <w:nsid w:val="6F56745E"/>
    <w:multiLevelType w:val="multilevel"/>
    <w:tmpl w:val="176836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22EF7"/>
    <w:rsid w:val="00021C23"/>
    <w:rsid w:val="000A299D"/>
    <w:rsid w:val="00122EF7"/>
    <w:rsid w:val="00141BA3"/>
    <w:rsid w:val="00166286"/>
    <w:rsid w:val="001663D1"/>
    <w:rsid w:val="001924AF"/>
    <w:rsid w:val="001A3A87"/>
    <w:rsid w:val="001B0D59"/>
    <w:rsid w:val="001B212B"/>
    <w:rsid w:val="001B34D7"/>
    <w:rsid w:val="00210933"/>
    <w:rsid w:val="00215E4B"/>
    <w:rsid w:val="00265778"/>
    <w:rsid w:val="002C0454"/>
    <w:rsid w:val="00305A4F"/>
    <w:rsid w:val="0035609E"/>
    <w:rsid w:val="0045506C"/>
    <w:rsid w:val="004626B8"/>
    <w:rsid w:val="00494222"/>
    <w:rsid w:val="004C2279"/>
    <w:rsid w:val="004D434C"/>
    <w:rsid w:val="004F2D9A"/>
    <w:rsid w:val="004F3497"/>
    <w:rsid w:val="00515696"/>
    <w:rsid w:val="00520E19"/>
    <w:rsid w:val="00587C67"/>
    <w:rsid w:val="005B6E5E"/>
    <w:rsid w:val="005E1497"/>
    <w:rsid w:val="0072328D"/>
    <w:rsid w:val="007265AD"/>
    <w:rsid w:val="00743F75"/>
    <w:rsid w:val="00791EA4"/>
    <w:rsid w:val="00873529"/>
    <w:rsid w:val="00874C8C"/>
    <w:rsid w:val="008927DC"/>
    <w:rsid w:val="008A3B44"/>
    <w:rsid w:val="008D3E03"/>
    <w:rsid w:val="00953EA9"/>
    <w:rsid w:val="009B6B8F"/>
    <w:rsid w:val="009D5882"/>
    <w:rsid w:val="009F5E95"/>
    <w:rsid w:val="00A23611"/>
    <w:rsid w:val="00A70B77"/>
    <w:rsid w:val="00A74FD5"/>
    <w:rsid w:val="00A9076C"/>
    <w:rsid w:val="00AB5E4B"/>
    <w:rsid w:val="00B52997"/>
    <w:rsid w:val="00B52CA1"/>
    <w:rsid w:val="00B60E57"/>
    <w:rsid w:val="00C3740B"/>
    <w:rsid w:val="00C55254"/>
    <w:rsid w:val="00C71B4F"/>
    <w:rsid w:val="00CA4E5A"/>
    <w:rsid w:val="00CC192E"/>
    <w:rsid w:val="00CD73D5"/>
    <w:rsid w:val="00D12855"/>
    <w:rsid w:val="00D5022F"/>
    <w:rsid w:val="00D64302"/>
    <w:rsid w:val="00DD669A"/>
    <w:rsid w:val="00DD7FF1"/>
    <w:rsid w:val="00E81C5F"/>
    <w:rsid w:val="00EB3AA2"/>
    <w:rsid w:val="00F275A8"/>
    <w:rsid w:val="00F30CEC"/>
    <w:rsid w:val="00F3500C"/>
    <w:rsid w:val="00F66237"/>
    <w:rsid w:val="00F70ED2"/>
    <w:rsid w:val="00FE79C1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Pr>
      <w:rFonts w:ascii="Calibri" w:hAnsi="Calibri"/>
      <w:b/>
      <w:sz w:val="22"/>
    </w:rPr>
  </w:style>
  <w:style w:type="paragraph" w:styleId="a3">
    <w:name w:val="Normal (Web)"/>
    <w:pPr>
      <w:spacing w:before="100" w:after="100"/>
    </w:pPr>
    <w:rPr>
      <w:sz w:val="24"/>
    </w:rPr>
  </w:style>
  <w:style w:type="paragraph" w:styleId="a4">
    <w:name w:val="List Paragraph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52C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C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Pr>
      <w:rFonts w:ascii="Calibri" w:hAnsi="Calibri"/>
      <w:b/>
      <w:sz w:val="22"/>
    </w:rPr>
  </w:style>
  <w:style w:type="paragraph" w:styleId="a3">
    <w:name w:val="Normal (Web)"/>
    <w:pPr>
      <w:spacing w:before="100" w:after="100"/>
    </w:pPr>
    <w:rPr>
      <w:sz w:val="24"/>
    </w:rPr>
  </w:style>
  <w:style w:type="paragraph" w:styleId="a4">
    <w:name w:val="List Paragraph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52C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2C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2B6E-D065-48C9-B582-496CFB04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НТС СбДВГ 2018 проект.doc</vt:lpstr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НТС СбДВГ 2018 проект.doc</dc:title>
  <cp:lastModifiedBy>User001</cp:lastModifiedBy>
  <cp:revision>70</cp:revision>
  <cp:lastPrinted>2019-03-30T09:23:00Z</cp:lastPrinted>
  <dcterms:created xsi:type="dcterms:W3CDTF">2019-03-29T06:27:00Z</dcterms:created>
  <dcterms:modified xsi:type="dcterms:W3CDTF">2019-03-30T10:35:00Z</dcterms:modified>
</cp:coreProperties>
</file>